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24" w:rsidRDefault="00481A60">
      <w:pPr>
        <w:spacing w:after="0" w:line="360" w:lineRule="auto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Koncepcja Akademi</w:t>
      </w:r>
      <w:bookmarkStart w:id="0" w:name="_GoBack"/>
      <w:bookmarkEnd w:id="0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ckiego Inkubator Przedsiębiorczości OzN  </w:t>
      </w:r>
    </w:p>
    <w:p w:rsidR="00F13B24" w:rsidRDefault="00F13B24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F13B24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F13B24" w:rsidRDefault="00481A60">
      <w:pPr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Celem Akademickiego Inkubatora Przedsiębiorczości dla OzN (Inkubator) jest przetestowanie i wypracowanie standardów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niezbędnych do efektywnej aktywizacji zawodowej OzN obecnych w społeczności akademickiej. Model działalności Inkubatora ma wpisywać się w działania funkcjonujących instytucji otoczenia  OzN, których zadaniem jest wspieranie OzN (np. PFRON), identyfikacja k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ompetencji i pomoc w wybraniu ścieżki kariery zawodowej, wejściu na rynek pracy (np. Akademickie Biura Karier), centrami wsparcia biznesu (np. Akademickimi Inkubatorami Przedsiębiorczości), wolnym rynkiem i zasobami OzN. Modelowy Inkubator ma za zadanie od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powiedzieć na potrzeby studentów będących OzN, które zamierzają rozpocząć własną działalność gospodarczą. Osoby posiadające status studenta nie mogą korzystać ze wsparcia oferowanego osobą bezrobotnym lub poszukującym pracy. Natomiast podmioty funkcjonując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 w ramach struktur uczelnianych nie są gotowe do udźwignięcia i zapewnienia profesjonalnego wsparcia w zakresie przedsiębiorczości dla OzN. Zarówno na otwartym rynku, jak i we wspomnianych strukturach uczelnianych nie ma podmiotu, który wspierałby OzN w 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akresie przedsiębiorczości, jednocześnie mając na uwadze ograniczenia fizyczne, psychiczne czy też mentalne OzN. Z drugiej strony też nie ma wystarczających zasobów kadrowych – specjalistów w zakresie przedsiębiorczości przygotowanych do świadczenia profes</w:t>
      </w:r>
      <w:r>
        <w:rPr>
          <w:rFonts w:eastAsia="Times New Roman" w:cs="Calibri"/>
          <w:color w:val="000000"/>
          <w:sz w:val="24"/>
          <w:szCs w:val="24"/>
          <w:lang w:eastAsia="pl-PL"/>
        </w:rPr>
        <w:t>jonalnych usług dla OzN. W związku z tym, Inkubator ma pełnić rolę swoistego laboratorium przedsiębiorczości, w którym OzN będą mogli zmierzyć się i doświadczyć prowadzenia przedsiębiorczości, ale przede wszystkim poprzez inkubację edukacyjną teoretyczną i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praktyczną zidentyfikować u siebie potencjał przedsiębiorczy, nauczyć się postaw przedsiębiorczych, a przede wszystkim zaznać, przyjąć rolę przedsiębiorcy i zarządzać własną działalnością.  Student będzie miał szansę w ramach Inkubatora pozyskać dotację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dedykowaną przedsiębiorczości OzN, której nie byłby w stanie uzyskać na rynku pracy będąc studentem. Studenci będący uczestnikami Inkubatora mają  szansę na wsparcie w usamodzielnieniu się i dzięki wsparciu biznesowemu Inkubatora dorabiać do aktualnego bud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żetu. Studenci będący OzN, którzy potrzebują wiedzy, </w:t>
      </w: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rozwoju umiejętności i szeroko pojętych kompetencji przedsiębiorcy, dzięki otrzymanemu wsparciu Inkubatora będą się sprawniej poruszały po rynku pracy i rozwijały własną samodzielność biznesową. </w:t>
      </w:r>
    </w:p>
    <w:p w:rsidR="00F13B24" w:rsidRDefault="00481A60">
      <w:pPr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ramac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h modelowego Inkubatora w sposób szczególny będą testowane rozwiązania uzupełniające lukę w instytucjonalnym środowisku akademickim i pomiędzy podmiotami  rynku pracy osób z niepełnosprawnościami, która wynika z braku pomostu pomiędzy systemem szkolnictwa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wyższego, a systemem instytucji rynku pracy ukierunkowanym na wsparcie w zakresie prowadzenia własnej działalności gospodarczej. W tym miejscu testowane będą działalności oparte o franczyzy już funkcjonujących modeli biznesowych prowadzonych przez osoby z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niepełnosprawnościami. </w:t>
      </w:r>
    </w:p>
    <w:p w:rsidR="00F13B24" w:rsidRDefault="00F13B24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Akademicki Inkubator przedsiębiorczości OzN ma również za zadanie przetestować i wypracować standardy prowadzenia takiego rodzaju wsparcia w przyszłości, ze szczególnym uwzględnieniem dostępności dla OzN oraz specjalnych potrzeb Oz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N. </w:t>
      </w:r>
    </w:p>
    <w:p w:rsidR="00F13B24" w:rsidRDefault="00F13B24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F13B24" w:rsidRDefault="00481A60">
      <w:pPr>
        <w:shd w:val="clear" w:color="auto" w:fill="FFFFFF"/>
        <w:suppressAutoHyphens w:val="0"/>
        <w:spacing w:after="0" w:line="36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color w:val="222222"/>
          <w:sz w:val="24"/>
          <w:szCs w:val="24"/>
          <w:lang w:eastAsia="pl-PL"/>
        </w:rPr>
        <w:t>Funkcjonowanie/działanie Inkubatora skupia się na trzech głównych celach:</w:t>
      </w:r>
    </w:p>
    <w:p w:rsidR="00F13B24" w:rsidRDefault="00481A6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color w:val="222222"/>
          <w:sz w:val="24"/>
          <w:szCs w:val="24"/>
          <w:lang w:eastAsia="pl-PL"/>
        </w:rPr>
        <w:t xml:space="preserve">przetestowaniu modeli biznesowych </w:t>
      </w:r>
    </w:p>
    <w:p w:rsidR="00F13B24" w:rsidRDefault="00481A6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 w:line="360" w:lineRule="auto"/>
      </w:pPr>
      <w:r>
        <w:rPr>
          <w:rFonts w:eastAsia="Times New Roman" w:cs="Calibri"/>
          <w:color w:val="222222"/>
          <w:sz w:val="24"/>
          <w:szCs w:val="24"/>
          <w:lang w:eastAsia="pl-PL"/>
        </w:rPr>
        <w:t xml:space="preserve"> dopasowaniu form wsparcia aktywizacji biznesowej </w:t>
      </w:r>
    </w:p>
    <w:p w:rsidR="00F13B24" w:rsidRDefault="00481A6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 w:line="360" w:lineRule="auto"/>
      </w:pPr>
      <w:r>
        <w:rPr>
          <w:rFonts w:eastAsia="Times New Roman" w:cs="Calibri"/>
          <w:color w:val="222222"/>
          <w:sz w:val="24"/>
          <w:szCs w:val="24"/>
          <w:lang w:eastAsia="pl-PL"/>
        </w:rPr>
        <w:t xml:space="preserve">rozwoju przedsiębiorczości osób z niepełnosprawnością. </w:t>
      </w:r>
    </w:p>
    <w:p w:rsidR="00F13B24" w:rsidRDefault="00F13B24">
      <w:pPr>
        <w:shd w:val="clear" w:color="auto" w:fill="FFFFFF"/>
        <w:suppressAutoHyphens w:val="0"/>
        <w:spacing w:after="0" w:line="360" w:lineRule="auto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F13B24" w:rsidRDefault="00481A60">
      <w:pPr>
        <w:shd w:val="clear" w:color="auto" w:fill="FFFFFF"/>
        <w:suppressAutoHyphens w:val="0"/>
        <w:spacing w:after="0" w:line="360" w:lineRule="auto"/>
      </w:pPr>
      <w:r>
        <w:rPr>
          <w:rFonts w:eastAsia="Times New Roman" w:cs="Calibri"/>
          <w:color w:val="222222"/>
          <w:sz w:val="24"/>
          <w:szCs w:val="24"/>
          <w:lang w:eastAsia="pl-PL"/>
        </w:rPr>
        <w:t>Efektem pracy inkubatora będą wypr</w:t>
      </w:r>
      <w:r>
        <w:rPr>
          <w:rFonts w:eastAsia="Times New Roman" w:cs="Calibri"/>
          <w:color w:val="222222"/>
          <w:sz w:val="24"/>
          <w:szCs w:val="24"/>
          <w:lang w:eastAsia="pl-PL"/>
        </w:rPr>
        <w:t>acowane standardy w zakresie: </w:t>
      </w:r>
    </w:p>
    <w:p w:rsidR="00F13B24" w:rsidRDefault="00481A60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color w:val="222222"/>
          <w:sz w:val="24"/>
          <w:szCs w:val="24"/>
          <w:lang w:eastAsia="pl-PL"/>
        </w:rPr>
        <w:t>rozpoznawania potrzeb OzN korzystających z usług Inkubatora</w:t>
      </w:r>
    </w:p>
    <w:p w:rsidR="00F13B24" w:rsidRDefault="00481A60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color w:val="222222"/>
          <w:sz w:val="24"/>
          <w:szCs w:val="24"/>
          <w:lang w:eastAsia="pl-PL"/>
        </w:rPr>
        <w:t>określenia niezbędnego minimum, jakie musi spełnić operator chcący prowadzić Inkubator przedsiębiorczości dla osób z niepełnosprawnościami</w:t>
      </w:r>
    </w:p>
    <w:p w:rsidR="00F13B24" w:rsidRDefault="00481A60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color w:val="222222"/>
          <w:sz w:val="24"/>
          <w:szCs w:val="24"/>
          <w:lang w:eastAsia="pl-PL"/>
        </w:rPr>
        <w:t xml:space="preserve">projektowania usług i </w:t>
      </w:r>
      <w:r>
        <w:rPr>
          <w:rFonts w:eastAsia="Times New Roman" w:cs="Calibri"/>
          <w:color w:val="222222"/>
          <w:sz w:val="24"/>
          <w:szCs w:val="24"/>
          <w:lang w:eastAsia="pl-PL"/>
        </w:rPr>
        <w:t>obsługi uczestników Inkubatora</w:t>
      </w:r>
    </w:p>
    <w:p w:rsidR="00F13B24" w:rsidRDefault="00481A60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color w:val="222222"/>
          <w:sz w:val="24"/>
          <w:szCs w:val="24"/>
          <w:lang w:eastAsia="pl-PL"/>
        </w:rPr>
        <w:t>prowadzenia procesów doradczych i szkoleniowych</w:t>
      </w:r>
    </w:p>
    <w:p w:rsidR="00F13B24" w:rsidRDefault="00481A60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color w:val="222222"/>
          <w:sz w:val="24"/>
          <w:szCs w:val="24"/>
          <w:lang w:eastAsia="pl-PL"/>
        </w:rPr>
        <w:t>zastosowania i praktyczności testowanych modeli biznesowych</w:t>
      </w:r>
    </w:p>
    <w:p w:rsidR="00F13B24" w:rsidRDefault="00481A60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color w:val="222222"/>
          <w:sz w:val="24"/>
          <w:szCs w:val="24"/>
          <w:lang w:eastAsia="pl-PL"/>
        </w:rPr>
        <w:t>dostępności usług Inkubatora dla osób z niepełnosprawnością.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W ramach Inkubatora testowane będą zarówno standardy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dostępności oraz sposobów i zakresu wsparcia osób z niepełnosprawnościami ruchowymi, intelektualnymi lub z powodu chorób i zaburzeń psychicznych w zależności od stopnia i rodzaju niepełnosprawności zgłaszanych się uczestników. Formy i standardy pracy z oso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bami z niepełnosprawnościami powinny być dostosowane do  stopnia niepełnosprawności. W przypadku pracy z osobami posiadającymi niepełnosprawność w stopniu umiarkowanym i znacznym uwaga skupiona będzie na budowaniu postaw radzenia sobie w sytuacji pracy. Z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kolei osoby z niepełnosprawnościami w stopniu lekkim zgłaszające się do Inkubatora częściej będą objęte standardem pracy skierowanym na samodzielne tworzenie biznesu.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Planowana jest ścisła współpraca ze środowiskiem akademickim i podmiotami wspierającymi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osoby z niepełnosprawnością na terenie kraju, co najmniej w dwóch województwach, którym przedstawiona zostanie oferta współpracy w zakresie outsourcingu usług realizowanych przez uczestników Inkubatora bądź to na zasadzie franczyzy bądź częściowej realiza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cji zleceń. </w:t>
      </w:r>
    </w:p>
    <w:p w:rsidR="00F13B24" w:rsidRDefault="00F13B24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Zakłada się, że model Inkubatora będzie testowany w oparciu o modele biznesowe, gdzie priorytetowo będą traktowane branże takie, jak : usługi IT, usługi promocyjne, przetwarzanie i sprzedaż płodów rolnych, rękodzieło i stolarstwo, usługi porz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ądkowe, usługi krawieckie, usługi prawne.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ramach testowania Inkubatora ważne jest przetestowanie ośmiu zaproponowanych modeli biznesowych:</w:t>
      </w:r>
    </w:p>
    <w:p w:rsidR="00F13B24" w:rsidRDefault="00481A60">
      <w:pPr>
        <w:numPr>
          <w:ilvl w:val="0"/>
          <w:numId w:val="3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leżę i pracuję (usługi IT, media społecznościowe, prowadzenie serwisów internetowych, tłumaczenia)</w:t>
      </w:r>
    </w:p>
    <w:p w:rsidR="00F13B24" w:rsidRDefault="00481A60">
      <w:pPr>
        <w:numPr>
          <w:ilvl w:val="0"/>
          <w:numId w:val="3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prawnik, usług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 prawne</w:t>
      </w:r>
    </w:p>
    <w:p w:rsidR="00F13B24" w:rsidRDefault="00481A60">
      <w:pPr>
        <w:numPr>
          <w:ilvl w:val="0"/>
          <w:numId w:val="3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startup, druk 3D</w:t>
      </w:r>
    </w:p>
    <w:p w:rsidR="00F13B24" w:rsidRDefault="00481A60">
      <w:pPr>
        <w:numPr>
          <w:ilvl w:val="0"/>
          <w:numId w:val="3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browar spółdzielczy</w:t>
      </w:r>
    </w:p>
    <w:p w:rsidR="00F13B24" w:rsidRDefault="00481A60">
      <w:pPr>
        <w:numPr>
          <w:ilvl w:val="0"/>
          <w:numId w:val="3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stolarnia, rękodzieło</w:t>
      </w:r>
    </w:p>
    <w:p w:rsidR="00F13B24" w:rsidRDefault="00481A60">
      <w:pPr>
        <w:numPr>
          <w:ilvl w:val="0"/>
          <w:numId w:val="3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tereny zielone, sprzątanie</w:t>
      </w:r>
    </w:p>
    <w:p w:rsidR="00F13B24" w:rsidRDefault="00481A60">
      <w:pPr>
        <w:numPr>
          <w:ilvl w:val="0"/>
          <w:numId w:val="3"/>
        </w:numPr>
        <w:suppressAutoHyphens w:val="0"/>
        <w:spacing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sprzedaż płodów rolnych i prowadzenie szkoleń</w:t>
      </w:r>
    </w:p>
    <w:p w:rsidR="00F13B24" w:rsidRDefault="00481A60">
      <w:pPr>
        <w:numPr>
          <w:ilvl w:val="0"/>
          <w:numId w:val="3"/>
        </w:numPr>
        <w:suppressAutoHyphens w:val="0"/>
        <w:spacing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produkcja olejków i soków</w:t>
      </w:r>
    </w:p>
    <w:p w:rsidR="00F13B24" w:rsidRDefault="00F13B24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Formuła pracy Inkubatora będzie koncentrowała się na uczestnikach chcących założyć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własną działalność gospodarczą w oparciu o dotację oraz istniejących przedsiębiorcach zgłaszających potrzebę wsparcia.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Inkubator będzie w związku z tym oferował dwie kategorie wsparcia.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Pierwsza kierowana do osób chcących założyć własną działalność gospod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arczą i uzyskać dotację oraz tych chcących dorabiać z ukierunkowaniem na założenie w przyszłości własnej działalności gospodarczej:</w:t>
      </w:r>
    </w:p>
    <w:p w:rsidR="00F13B24" w:rsidRDefault="00481A60">
      <w:pPr>
        <w:numPr>
          <w:ilvl w:val="0"/>
          <w:numId w:val="4"/>
        </w:numPr>
        <w:tabs>
          <w:tab w:val="left" w:pos="720"/>
        </w:tabs>
        <w:suppressAutoHyphens w:val="0"/>
        <w:spacing w:after="0" w:line="360" w:lineRule="auto"/>
        <w:ind w:left="144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PRZED - doradztwo, szkolenia, pomoc w przygotowaniu wniosku aplikacyjnego, wsparcie w procesie zakładania działalno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ści gospodarczej, service design, animacja gospodarcza, pomoc w kontaktach z US, ZUS itp., </w:t>
      </w:r>
    </w:p>
    <w:p w:rsidR="00F13B24" w:rsidRDefault="00481A60">
      <w:pPr>
        <w:numPr>
          <w:ilvl w:val="0"/>
          <w:numId w:val="4"/>
        </w:numPr>
        <w:tabs>
          <w:tab w:val="left" w:pos="720"/>
        </w:tabs>
        <w:suppressAutoHyphens w:val="0"/>
        <w:spacing w:after="0" w:line="360" w:lineRule="auto"/>
        <w:ind w:left="144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PO - doradztwo prawne, księgowe, marketingowe, finansowe, sprzedażowe, szkolenia, usługi księgowe i prawne, service design, animacja gospodarcza, franczyzy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, budowanie i podtrzymywanie relacji biznesowych, sprzedaż w oparciu o potrzeby i wartości klienta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Druga kierowana do istniejących przedsiębiorców:</w:t>
      </w:r>
    </w:p>
    <w:p w:rsidR="00F13B24" w:rsidRDefault="00481A60">
      <w:pPr>
        <w:numPr>
          <w:ilvl w:val="0"/>
          <w:numId w:val="5"/>
        </w:numPr>
        <w:tabs>
          <w:tab w:val="left" w:pos="720"/>
        </w:tabs>
        <w:suppressAutoHyphens w:val="0"/>
        <w:spacing w:after="0" w:line="360" w:lineRule="auto"/>
        <w:ind w:left="144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prowadzeniu działalności gospodarczej - doradztwo prawne, księgowe, marketingowe, finansowe, sprz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edażowe, szkolenia, usługi księgowe i prawne, service design, animacja gospodarcza, pomoc w kontaktach z US, ZUS itp.,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networking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B2B, franczyzy, budowanie i podtrzymywanie relacji biznesowych, sprzedaż w oparciu o potrzeby i wartości klienta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Inkubator mó</w:t>
      </w:r>
      <w:r>
        <w:rPr>
          <w:rFonts w:eastAsia="Times New Roman" w:cs="Calibri"/>
          <w:color w:val="000000"/>
          <w:sz w:val="24"/>
          <w:szCs w:val="24"/>
          <w:lang w:eastAsia="pl-PL"/>
        </w:rPr>
        <w:t>głby też w przyszłości przyjąć konstrukcję Platformy Integracji Osób z Niepełnosprawnością i pracodawców poszukujących osób z niepełnosprawnością w celu wymiany ofert, propozycji franczyzowych, outsourcingowych, a także sieciowania działań.</w:t>
      </w:r>
    </w:p>
    <w:p w:rsidR="00F13B24" w:rsidRDefault="00F13B24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F13B24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Zadania i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obszary działania Akademickiego Inkubatora Przedsiębiorczości OzN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Organizacja  Informacji o Inkubatorze oraz rodzajach wsparcia potencjalnych użytkowników /po stronie kadry zatrudnionej przez operatora/</w:t>
      </w:r>
    </w:p>
    <w:p w:rsidR="00F13B24" w:rsidRDefault="00481A60">
      <w:pPr>
        <w:numPr>
          <w:ilvl w:val="0"/>
          <w:numId w:val="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opracowanie informacji o proponowanych rodzajach wsp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arcia - pomoc w tworzeniu JDG, szkolenia, doradztwo, asystent, modele biznesowe, dotacja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Rekrutacja uczestników Inkubatora - /po stronie kadry zatrudnionej przez operatora/:</w:t>
      </w:r>
    </w:p>
    <w:p w:rsidR="00F13B24" w:rsidRDefault="00481A60">
      <w:pPr>
        <w:numPr>
          <w:ilvl w:val="0"/>
          <w:numId w:val="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celu przekazania informacji o rekrutacji uczestników do Inkubatora OzN operator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kontaktuje się z:</w:t>
      </w:r>
    </w:p>
    <w:p w:rsidR="00F13B24" w:rsidRDefault="00481A60">
      <w:pPr>
        <w:numPr>
          <w:ilvl w:val="0"/>
          <w:numId w:val="8"/>
        </w:numPr>
        <w:tabs>
          <w:tab w:val="left" w:pos="720"/>
        </w:tabs>
        <w:suppressAutoHyphens w:val="0"/>
        <w:spacing w:after="0" w:line="360" w:lineRule="auto"/>
        <w:ind w:left="144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organizacjami pozarządowymi kierujących swoje działania w obszarze: OzN, przedsiębiorczości</w:t>
      </w:r>
    </w:p>
    <w:p w:rsidR="00F13B24" w:rsidRDefault="00481A60">
      <w:pPr>
        <w:numPr>
          <w:ilvl w:val="0"/>
          <w:numId w:val="8"/>
        </w:numPr>
        <w:tabs>
          <w:tab w:val="left" w:pos="720"/>
        </w:tabs>
        <w:suppressAutoHyphens w:val="0"/>
        <w:spacing w:after="0" w:line="360" w:lineRule="auto"/>
        <w:ind w:left="144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OWES, ZAZ, gdzie przekazuje informacje o możliwości wzięcia udziału przez OzN, chcących rozpocząć działalność gospodarczą (oferta Inkubatora i dan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 kontaktowe)</w:t>
      </w:r>
    </w:p>
    <w:p w:rsidR="00F13B24" w:rsidRDefault="00481A60">
      <w:pPr>
        <w:numPr>
          <w:ilvl w:val="0"/>
          <w:numId w:val="8"/>
        </w:numPr>
        <w:tabs>
          <w:tab w:val="left" w:pos="720"/>
        </w:tabs>
        <w:suppressAutoHyphens w:val="0"/>
        <w:spacing w:after="0" w:line="360" w:lineRule="auto"/>
        <w:ind w:left="144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PFRON, ROPS, ZUS, PUP gdzie przekazuje informacje o możliwości wzięcia udziału przez OzN, chcących rozpocząć działalność gospodarczą (oferta Inkubatora i dane kontaktowe)</w:t>
      </w:r>
    </w:p>
    <w:p w:rsidR="00F13B24" w:rsidRDefault="00481A60">
      <w:pPr>
        <w:numPr>
          <w:ilvl w:val="0"/>
          <w:numId w:val="9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organizacja spotkań informacyjnych “Pierwsze spotkanie”. W czasie Pierw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szego spotkania prowadzący spotkanie przedstawia obszary działalności Inkubatora: 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t>- oferta Inkubatora, ścieżkę wsparcia, zasady funkcjonowania Inkubatora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t>- omawia z uczestnikiem działania Inkubatora i rodzaje wsparcia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- przeprowadza ankietę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pre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- badającą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(opracowanie ankiety - CPT) :</w:t>
      </w:r>
    </w:p>
    <w:p w:rsidR="00F13B24" w:rsidRDefault="00481A60">
      <w:pPr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poziom wiedzy w zakresie przedsiębiorczości i podstaw biznesu</w:t>
      </w:r>
    </w:p>
    <w:p w:rsidR="00F13B24" w:rsidRDefault="00481A60">
      <w:pPr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nastawienia uczestnika do przedsiębiorczości i prowadzenia biznesu (bariery, trudności)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t>- omawia formularz rekrutacyjny 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t>- przekazuje uczestnikowi link do formular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za rekrutacyjnego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- diagnozuje potrzeby uczestnika 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t>- proponuje narzędzia i rodzaje wsparcia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- zaproponowanie kolejnego kontaktu ze strony Inkubatora i jego formuły - real/on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line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>/ telefon lub zaproponowanie warsztatu przygotowującego do tworzenia biznes p</w:t>
      </w:r>
      <w:r>
        <w:rPr>
          <w:rFonts w:eastAsia="Times New Roman" w:cs="Calibri"/>
          <w:color w:val="000000"/>
          <w:sz w:val="24"/>
          <w:szCs w:val="24"/>
          <w:lang w:eastAsia="pl-PL"/>
        </w:rPr>
        <w:t>lanu</w:t>
      </w:r>
    </w:p>
    <w:p w:rsidR="00F13B24" w:rsidRDefault="00481A60">
      <w:pPr>
        <w:suppressAutoHyphens w:val="0"/>
        <w:spacing w:after="0" w:line="360" w:lineRule="auto"/>
        <w:ind w:left="2160"/>
      </w:pPr>
      <w:r>
        <w:rPr>
          <w:rFonts w:eastAsia="Times New Roman" w:cs="Calibri"/>
          <w:color w:val="000000"/>
          <w:sz w:val="24"/>
          <w:szCs w:val="24"/>
          <w:lang w:eastAsia="pl-PL"/>
        </w:rPr>
        <w:t>W tym działaniu kierujemy się zasadą - osoba “Pierwszego kontaktu” - Animator przedsiębiorczości staje się personalnym opiekunem/konsultantem  danego uczestnika, a przyjęte od uczestnika zgłoszenia, pytania czy potrzeby realizuje bezpośrednio z nim. B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iorąc pełną odpowiedzialność za zorganizowanie spotkań, szkoleń i monitoruje ich realizację z pozostałą kadrą. Jeżeli to konieczne i możliwe “przekazuje” kontakt z uczestnikiem do pozostałej kadry. Jednak jest zobowiązany do potwierdzenia realizacji i “pro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wadzenia kompleksowo sprawy”. Uczestnik zawsze może liczyć na swojego opiekuna - Animatora przedsiębiorczości, który pełni rolę kompleksowego wsparcia w Inkubatorze: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przekazuje informacje, 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ustala daty i formuły spotkań ze specjalistą, doradcą itp., 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przekazuje informacje uczestnikowi/om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pozyskuje informacje zwrotne od specjalisty, doradcy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itp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na temat danego spotkania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pozyskuje informacje zwrotne od uczestnika 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wyznacza kolejne terminy spotkań, szkoleń, doradztwa lub innego rodzaju wsparcia 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wspólnie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 trenerem biznesu i specjalistą w zakresie komercjalizacji wiedzy opracowuje Plan wsparcia uczestnika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omawia z uczestnikiem kolejne kroki zgodnie z Planem wsparcia uczestnika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opracowuje harmonogram wsparcia dla uczestnika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na bieżąco buduje i koordynuje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harmonogram realizacji Planu wsparcia uczestnika, kalendarza dostępności specjalistów, doradców itp. 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przeprowadza ankietę ewaluacyjną - ex post</w:t>
      </w:r>
    </w:p>
    <w:p w:rsidR="00F13B24" w:rsidRDefault="00481A60">
      <w:pPr>
        <w:numPr>
          <w:ilvl w:val="0"/>
          <w:numId w:val="11"/>
        </w:numPr>
        <w:tabs>
          <w:tab w:val="left" w:pos="720"/>
        </w:tabs>
        <w:suppressAutoHyphens w:val="0"/>
        <w:spacing w:after="0" w:line="360" w:lineRule="auto"/>
        <w:ind w:left="2880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zgłasza uwagi z bieżących działań na spotkaniach zespołowych z udziałem kadry operatora i opiekuna instrumentu</w:t>
      </w:r>
    </w:p>
    <w:p w:rsidR="00F13B24" w:rsidRDefault="00481A60">
      <w:pPr>
        <w:suppressAutoHyphens w:val="0"/>
        <w:spacing w:after="0" w:line="360" w:lineRule="auto"/>
        <w:ind w:left="1440"/>
      </w:pPr>
      <w:r>
        <w:rPr>
          <w:rFonts w:eastAsia="Times New Roman" w:cs="Calibri"/>
          <w:color w:val="000000"/>
          <w:sz w:val="24"/>
          <w:szCs w:val="24"/>
          <w:lang w:eastAsia="pl-PL"/>
        </w:rPr>
        <w:t>W zakresie działań promocyjnych operator opracowuje propozycje metod i działań promocyjnych zwiększających zasięg informacji o działaniach Inkubatora wraz z harmonogramem, który konsultuje ze specjalistą ds. promocji CPT.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Analiza potrzeb uczestnika - na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podstawie danych uzyskanych na “Pierwszym spotkaniu” - zespół w składzie: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Animator przedsiębiorczości / Specjalista/trener w zakresie komercjalizacji wiedzy / Specjalista w zakresie zakładania JDG albo SSOF / Trener biznesu (pracownicy operatora) opracowuj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e Plan Wsparcia uczestnika w obszarze biznesowym i kompensacyjnym oraz szczegółowy zakres potrzeb merytorycznych, osobowych i operacyjnych niezbędnych do realizacji potrzeb uczestników. Na tej podstawie Animator przedsiębiorczości przygotowuje szczegółowy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harmonogram działań wspierających dla uczestnika, uczestników /w przypadku szkoleń i webinariów - kategoryzuje potrzeby większej grupy uczestników i na tej podstawie przedstawia zakres potrzeb szkoleniowych dla trenerów i specjalistów/.  Kluczowe będzie ro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zpoznawanie specyficznych (biznesowych i kompensacyjnych) potrzeb uczestników możliwych do realizacji w zadaniach grupowych.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Animator przedsiębiorczości prowadzący “Pierwsze spotkanie” korzysta z narzędzi i rodzajów wsparcia dostępnych w Inkubatorze, pro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ponuje rodzaje wsparcia zgodne z potrzebami uczestnika (zgodnie z Planem wsparcia):</w:t>
      </w:r>
    </w:p>
    <w:p w:rsidR="00F13B24" w:rsidRDefault="00481A60">
      <w:pPr>
        <w:numPr>
          <w:ilvl w:val="0"/>
          <w:numId w:val="1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Specjalista/trener w zakresie komercjalizacji wiedzy</w:t>
      </w:r>
    </w:p>
    <w:p w:rsidR="00F13B24" w:rsidRDefault="00481A60">
      <w:pPr>
        <w:numPr>
          <w:ilvl w:val="0"/>
          <w:numId w:val="1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Specjalista w zakresie zakładania JDG albo SSOF</w:t>
      </w:r>
    </w:p>
    <w:p w:rsidR="00F13B24" w:rsidRDefault="00481A60">
      <w:pPr>
        <w:numPr>
          <w:ilvl w:val="0"/>
          <w:numId w:val="1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Trener biznesu</w:t>
      </w:r>
    </w:p>
    <w:p w:rsidR="00F13B24" w:rsidRDefault="00481A60">
      <w:pPr>
        <w:numPr>
          <w:ilvl w:val="0"/>
          <w:numId w:val="1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Szkolenia stacjonarne i online  (20 szkoleń - średnio 40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h każde)</w:t>
      </w:r>
    </w:p>
    <w:p w:rsidR="00F13B24" w:rsidRDefault="00481A60">
      <w:pPr>
        <w:numPr>
          <w:ilvl w:val="0"/>
          <w:numId w:val="12"/>
        </w:numPr>
        <w:suppressAutoHyphens w:val="0"/>
        <w:spacing w:after="0" w:line="360" w:lineRule="auto"/>
        <w:textAlignment w:val="baseline"/>
      </w:pP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Webinary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online (7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webinarów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-średnio 5 godzin)</w:t>
      </w:r>
    </w:p>
    <w:p w:rsidR="00F13B24" w:rsidRDefault="00481A60">
      <w:pPr>
        <w:numPr>
          <w:ilvl w:val="0"/>
          <w:numId w:val="1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specjalistyczne w ramach inkubatora:</w:t>
      </w:r>
    </w:p>
    <w:p w:rsidR="00F13B24" w:rsidRDefault="00481A60">
      <w:pPr>
        <w:numPr>
          <w:ilvl w:val="1"/>
          <w:numId w:val="13"/>
        </w:numPr>
        <w:tabs>
          <w:tab w:val="left" w:pos="1440"/>
        </w:tabs>
        <w:suppressAutoHyphens w:val="0"/>
        <w:spacing w:after="0" w:line="360" w:lineRule="auto"/>
        <w:ind w:left="2160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z zakresu prawa biznesu - realizacja usługi dla 20 osób w zakresie średnio 5h </w:t>
      </w:r>
    </w:p>
    <w:p w:rsidR="00F13B24" w:rsidRDefault="00481A60">
      <w:pPr>
        <w:numPr>
          <w:ilvl w:val="1"/>
          <w:numId w:val="13"/>
        </w:numPr>
        <w:tabs>
          <w:tab w:val="left" w:pos="1440"/>
        </w:tabs>
        <w:suppressAutoHyphens w:val="0"/>
        <w:spacing w:after="0" w:line="360" w:lineRule="auto"/>
        <w:ind w:left="2160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z zakresu księgowości MŚP - realizacja usługi dla 20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osób w zakresie średnio 10h </w:t>
      </w:r>
    </w:p>
    <w:p w:rsidR="00F13B24" w:rsidRDefault="00481A60">
      <w:pPr>
        <w:numPr>
          <w:ilvl w:val="1"/>
          <w:numId w:val="13"/>
        </w:numPr>
        <w:tabs>
          <w:tab w:val="left" w:pos="1440"/>
        </w:tabs>
        <w:suppressAutoHyphens w:val="0"/>
        <w:spacing w:after="0" w:line="360" w:lineRule="auto"/>
        <w:ind w:left="2160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z zakresu marketingu - realizacja usługi dla 20 osób w zakresie średnio 5h         </w:t>
      </w:r>
    </w:p>
    <w:p w:rsidR="00F13B24" w:rsidRDefault="00481A60">
      <w:pPr>
        <w:numPr>
          <w:ilvl w:val="1"/>
          <w:numId w:val="13"/>
        </w:numPr>
        <w:tabs>
          <w:tab w:val="left" w:pos="1440"/>
        </w:tabs>
        <w:suppressAutoHyphens w:val="0"/>
        <w:spacing w:after="0" w:line="360" w:lineRule="auto"/>
        <w:ind w:left="2160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z zakresu finansów - realizacja usługi dla 20 osób w zakresie średnio 5h </w:t>
      </w:r>
    </w:p>
    <w:p w:rsidR="00F13B24" w:rsidRDefault="00481A60">
      <w:pPr>
        <w:numPr>
          <w:ilvl w:val="1"/>
          <w:numId w:val="13"/>
        </w:numPr>
        <w:tabs>
          <w:tab w:val="left" w:pos="1440"/>
        </w:tabs>
        <w:suppressAutoHyphens w:val="0"/>
        <w:spacing w:after="0" w:line="360" w:lineRule="auto"/>
        <w:ind w:left="2160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biznesowe - realizacja usługi dla 20 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sób w zakresie średnio 5h </w:t>
      </w:r>
    </w:p>
    <w:p w:rsidR="00F13B24" w:rsidRDefault="00481A60">
      <w:pPr>
        <w:numPr>
          <w:ilvl w:val="1"/>
          <w:numId w:val="13"/>
        </w:numPr>
        <w:tabs>
          <w:tab w:val="left" w:pos="1440"/>
        </w:tabs>
        <w:suppressAutoHyphens w:val="0"/>
        <w:spacing w:after="0" w:line="360" w:lineRule="auto"/>
        <w:ind w:left="2160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Usługi doradcze (inne) - realizacja usługi dla 20 osób w zakresie średnio 5h </w:t>
      </w:r>
    </w:p>
    <w:p w:rsidR="00F13B24" w:rsidRDefault="00481A60">
      <w:pPr>
        <w:numPr>
          <w:ilvl w:val="1"/>
          <w:numId w:val="13"/>
        </w:numPr>
        <w:tabs>
          <w:tab w:val="left" w:pos="1440"/>
        </w:tabs>
        <w:suppressAutoHyphens w:val="0"/>
        <w:spacing w:after="0" w:line="360" w:lineRule="auto"/>
        <w:ind w:left="2160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Usługi wsparcia księgowego i zarządczego - 9 podmiotów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Pracownicy operatora wraz z opiekunem Inkubatora na bieżąco (minimum 1x tydzień) podczas spotk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ań online monitorują zakres zrealizowanych zadań i postępów w doborze i realizacji wsparcia zgodnie z potrzebami uczestników.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Pracownicy operatora mają obowiązek przeprowadzać ewaluację spotkań indywidualnych i grupowych /szkolenia, webinaria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itp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/ za pomo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cą ankiet jakościowych ex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ante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 ex post oraz informacji zwrotnych dotyczących szkoleń. Po zebraniu informacji zwrotnej od uczestników należy wskazać rekomendacje do usprawnienia działań lub zmian, które wzmocniłyby skuteczność działalności Inkubatora i prz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yczyniły się do rozwoju testowanego instrumentu. Informacje te przedstawiane są podczas spotkań monitorujących z opiekunem.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Celem działalności Akademickiego Inkubatora Przedsiębiorczości OzN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 jest przetestowanie instrumentów wsparcia OzN w zakresie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przedsiębiorczości tzn. </w:t>
      </w:r>
    </w:p>
    <w:p w:rsidR="00F13B24" w:rsidRDefault="00481A60">
      <w:pPr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ind w:left="1440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motywowania do przedsiębiorczości, </w:t>
      </w:r>
    </w:p>
    <w:p w:rsidR="00F13B24" w:rsidRDefault="00481A60">
      <w:pPr>
        <w:numPr>
          <w:ilvl w:val="0"/>
          <w:numId w:val="1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wzmacniania innowacyjności przedsiębiorczości,  </w:t>
      </w:r>
    </w:p>
    <w:p w:rsidR="00F13B24" w:rsidRDefault="00481A60">
      <w:pPr>
        <w:numPr>
          <w:ilvl w:val="0"/>
          <w:numId w:val="1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rozpoznania mocnych i słabych stron projektu biznesowego i predyspozycji uczestnika, </w:t>
      </w:r>
    </w:p>
    <w:p w:rsidR="00F13B24" w:rsidRDefault="00481A60">
      <w:pPr>
        <w:numPr>
          <w:ilvl w:val="0"/>
          <w:numId w:val="1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motywowania do rozpoczęcia i prowadzenia działalności  gospo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darczej,</w:t>
      </w:r>
    </w:p>
    <w:p w:rsidR="00F13B24" w:rsidRDefault="00481A60">
      <w:pPr>
        <w:numPr>
          <w:ilvl w:val="0"/>
          <w:numId w:val="1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zapoznania z propozycjami wsparcia, </w:t>
      </w:r>
    </w:p>
    <w:p w:rsidR="00F13B24" w:rsidRDefault="00481A60">
      <w:pPr>
        <w:numPr>
          <w:ilvl w:val="0"/>
          <w:numId w:val="1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przygotowania do prowadzenia działalności, </w:t>
      </w:r>
    </w:p>
    <w:p w:rsidR="00F13B24" w:rsidRDefault="00481A60">
      <w:pPr>
        <w:numPr>
          <w:ilvl w:val="0"/>
          <w:numId w:val="1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pomocy w pozyskiwaniu dotacji </w:t>
      </w:r>
    </w:p>
    <w:p w:rsidR="00F13B24" w:rsidRDefault="00481A60">
      <w:pPr>
        <w:numPr>
          <w:ilvl w:val="0"/>
          <w:numId w:val="1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skierowaniu do innych instrumentów realizowanych przez CPT i partnerów /np. asystent działalności gospodarczej/</w:t>
      </w:r>
    </w:p>
    <w:p w:rsidR="00F13B24" w:rsidRDefault="00481A60">
      <w:pPr>
        <w:numPr>
          <w:ilvl w:val="0"/>
          <w:numId w:val="1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stałego kontaktu z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realizatorami innych instrumentów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Zakres obowiązków, wykształcenie i doświadczenie zawodowe kadry inkubatora: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Animator przedsiębiorczości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wyszukiwanie potencjalnych chętnych do uczestnictwa w projekcie, 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udzielanie szczegółowych informacji 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informowanie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o podjętych działaniach i ich bieżąca ewaluacja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monitorowanie bieżącej sytuacji uczestnika w projekcie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wymiana informacji z pozostałymi osobami w zespole - spotkania robocze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przekazanie informacji, 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ustalanie dat i formuły spotkań uczestników ze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specjalistami, doradcami itp., 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przekazywanie informacji uczestnikowi/om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pozyskiwanie informacji zwrotnej od specjalisty, doradcy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itp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na temat spotkania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pozyskiwanie i analiza informacji zwrotnej od uczestnika 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bieżące budowanie i koordynacja harmonogramu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realizacji Planu wsparcia uczestnika, kalendarza dostępności specjalistów, doradców, szkoleń i webinariów itp. 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ustalanie terminów spotkań, szkoleń, doradztwa lub innego rodzaju wsparcia </w:t>
      </w:r>
    </w:p>
    <w:p w:rsidR="00F13B24" w:rsidRDefault="00481A60">
      <w:pPr>
        <w:numPr>
          <w:ilvl w:val="0"/>
          <w:numId w:val="15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informowanie o wszelkich występujących trudności na spotkaniach zesp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ołowych z udziałem kadry operatora i opiekuna instrumentu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Animator posiada wykształcenie wyższe oraz minimum 2 letnie doświadczenie w zakresie wspierania zakładania działalności gospodarczej .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Specjalista/trener w zakresie komercjalizacji wiedzy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wzmacni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anie innowacyjności przedsiębiorców, 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motywowanie potencjalnych chętnych do uczestnictwa w projekcie, 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udzielanie szczegółowych informacji w obszarze metod i sposobów komercjalizacji wiedzy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informowanie o podjętych działaniach i ich bieżąca ewaluacja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opracowanie wspólnie z Animatorem przedsiębiorczości, specjalistą w zakresie zakładania JDG albo SSOF i trenerem biznesu Plan Wsparcia Uczestnika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monitorowanie bieżącej sytuacji uczestnika w projekcie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wymiana informacji z pozostałymi osobami w zespole - sp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otkania robocze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wspólne opracowanie z trenerem biznesu programu szkoleń i koordynacja kalendarza szkoleń 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organizacja szkoleń dla uczestników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ewaluacja programu szkoleń - opracowanie i analiza wyników ankiet ex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ante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i ex post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dbanie o jakość i zasadność pr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owadzonych szkoleń dopasowanych do potrzeb uczestników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dbanie o jakość i zasadność świadczonych usług doradczych dopasowanych do potrzeb uczestników</w:t>
      </w:r>
    </w:p>
    <w:p w:rsidR="00F13B24" w:rsidRDefault="00481A60">
      <w:pPr>
        <w:numPr>
          <w:ilvl w:val="0"/>
          <w:numId w:val="16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nadzór nad poprawnością świadczonych usług doradczych przez kooperantów i podmioty zewnętrzne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Doradca posi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ada wykształcenie wyższe oraz 2 letnie doświadczenie w zakresie prowadzenia doradztwa i organizacji szkoleń potwierdzone certyfikatami, zaświadczeniami lub referencjami.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Specjalista w zakresie zakładania JDG albo SSOF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udzielanie informacji na temat zakła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dania działalności gospodarczej, 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motywowanie potencjalnych chętnych do uczestnictwa w projekcie, 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wspólnie z Animatorem przedsiębiorczości, specjalistą w zakresie komercjalizacji wiedzy i trenerem biznesu opracowują Plan Wsparcia Uczestnika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udzielanie szc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zegółowych informacji w zakresie zakładania JDG lub SSOF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przygotowaniu i złożeniu wniosku o dotację lub inny rodzaj wsparcia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doradztwo i pomoc w czynnościach formalnych związanych z zakładaniem JDG lub SSOF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informowanie o podjętych działaniach 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ich bieżąca ewaluacja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monitorowanie bieżącej sytuacji uczestnika w projekcie</w:t>
      </w:r>
    </w:p>
    <w:p w:rsidR="00F13B24" w:rsidRDefault="00481A60">
      <w:pPr>
        <w:numPr>
          <w:ilvl w:val="0"/>
          <w:numId w:val="17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 wymiana informacji z pozostałymi osobami w zespole - spotkania robocze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Doradca posiada wykształcenie wyższe oraz 2 letnie doświadczenie w zakresie prowadzenia doradztwa w obsza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rze zakładania i prowadzenia działalności gospodarczej, potwierdzone certyfikatami, zaświadczeniami lub referencjami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Trener biznesu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budowanie kompetencji niezbędnych do prowadzenia działalności, 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motywowanie potencjalnych chętnych do uczestnictwa w proj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ekcie, 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wspólnie z Animatorem przedsiębiorczości, specjalistą w zakresie komercjalizacji wiedzy i specjalistą w zakresie zakładania JDG albo SSOF i trenerem biznesu opracowują Plan Wsparcia Uczestnika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udzielanie szczegółowych informacji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informowanie o podj</w:t>
      </w:r>
      <w:r>
        <w:rPr>
          <w:rFonts w:eastAsia="Times New Roman" w:cs="Calibri"/>
          <w:color w:val="000000"/>
          <w:sz w:val="24"/>
          <w:szCs w:val="24"/>
          <w:lang w:eastAsia="pl-PL"/>
        </w:rPr>
        <w:t>ętych działaniach i ich bieżąca ewaluacja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monitorowanie bieżącej sytuacji uczestnika w projekcie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 wymiana informacji z pozostałymi osobami w zespole - spotkania robocze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wspólne opracowanie ze specjalistą w zakresie komercjalizacji wiedzy programu szkoleń i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koordynacja kalendarza szkoleń 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organizacja szkoleń dla uczestników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rozpoznanie i analiza potrzeb szkoleniowych uczestników - wspólnie z Animatorem przedsiębiorczości, specjalistą w zakresie komercjalizacji wiedzy 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ewaluacja programu szkoleń - opracowanie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i analiza wyników ankiet ex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ante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i ex post</w:t>
      </w:r>
    </w:p>
    <w:p w:rsidR="00F13B24" w:rsidRDefault="00481A60">
      <w:pPr>
        <w:numPr>
          <w:ilvl w:val="0"/>
          <w:numId w:val="18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dbanie o jakość i zasadność prowadzonych szkoleń dopasowanych do potrzeb uczestników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Doradca posiada wykształcenie wyższe oraz 2 letnie doświadczenie w zakresie prowadzenia doradztwa i szkoleń w obszarach wsparc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ia biznesu potwierdzone certyfikatami, zaświadczeniami lub referencjami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Szkolenia i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webinary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w ramach Akademickiego Inkubatora Przedsiębiorczości OzN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Szkolenia będą odbywały się w max. 5-6 osobowych grupach.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Szkolenia będą organizowane w formie stacjonar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nej lub online w zależności od potrzeb uczestników. Każde szkolenie ma za zadanie odpowiedzieć na potrzeby uczestników w zakresie nabycia lub rozwoju wiedzy niezbędnej do prowadzenia działalności gospodarczej oraz skonkretyzowania potrzeb biznesowych i kom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pensacyjnych w zakresie określonym tematyką szkolenia. Oferta szkoleniowa będzie dopasowana do potrzeb uczestników, a korzyścią kameralnych grup będzie dzielenie się doświadczeniem i budowanie sieci wsparcia między uczestnikami i trenerem, co ma za zadanie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zmaksymalizować proces wsparcia, a także zwiększyć motywację uczestników do przedsiębiorczości.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Proponowane tematy szkoleń:</w:t>
      </w:r>
    </w:p>
    <w:p w:rsidR="00F13B24" w:rsidRDefault="00481A60">
      <w:pPr>
        <w:numPr>
          <w:ilvl w:val="0"/>
          <w:numId w:val="19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ABC przedsiębiorczości - od pomysłu do planu, model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Canvas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- struktura, zasady budowania biznesu w oparciu o model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Canvas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-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średnio 40 (8x5h) każda grupa (max 5-6 os.)</w:t>
      </w:r>
    </w:p>
    <w:p w:rsidR="00F13B24" w:rsidRDefault="00481A60">
      <w:pPr>
        <w:numPr>
          <w:ilvl w:val="0"/>
          <w:numId w:val="19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BIZNES PLAN - ZASADY TWORZENIA - elementy biznes planu niezbędne do przygotowania wniosku aplikacyjnego o dotację; struktura biznes planu; zadania biznes planu, analiza SWOT w praktyce - średnio 40h (8x5h) -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każda grupa (max 5-6 os.)</w:t>
      </w:r>
    </w:p>
    <w:p w:rsidR="00F13B24" w:rsidRDefault="00481A60">
      <w:pPr>
        <w:numPr>
          <w:ilvl w:val="0"/>
          <w:numId w:val="19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OBOWIĄZKI PRACODAWCY - Rejestracja i dokonywanie rozliczeń z ZUS i US; rodzaje zobowiązań wobec ZUS i US; dokonywanie rozliczeń z ZUS i US – omówienie i wypełnianie dokumentów rozliczeniowych, terminy przekazywania dokumentów; ZUS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i US a przedawnienie -  średnio 40h (8x5h) - każda grupa (max 5-6 os.)</w:t>
      </w:r>
    </w:p>
    <w:p w:rsidR="00F13B24" w:rsidRDefault="00481A60">
      <w:pPr>
        <w:numPr>
          <w:ilvl w:val="0"/>
          <w:numId w:val="19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SKUTECZNY MARKETING I KOMUNIKACJA W BIZNESIE - budowa przewagi konkurencyjnej firmy na rynku, promocja i reklama firmy z wykorzystaniem kanałów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social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media, list mailingowych, newslet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terów, organizacji eventów dla potencjalnych klientów, budowanie media planu i tworzenie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contentu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marketingowego - średnio 40h (8x5h) - każda grupa (max 5-6 os.)</w:t>
      </w:r>
    </w:p>
    <w:p w:rsidR="00F13B24" w:rsidRDefault="00481A60">
      <w:pPr>
        <w:numPr>
          <w:ilvl w:val="0"/>
          <w:numId w:val="19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PODSTAWOWE NARZĘDZIA GRAFICZNE - zasoby i tworzenie w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Canva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prostych grafik, ulotek, plakatów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- średnio 40h (8x5h) - każda grupa (max 5-6 os.)</w:t>
      </w:r>
    </w:p>
    <w:p w:rsidR="00F13B24" w:rsidRDefault="00481A60">
      <w:pPr>
        <w:numPr>
          <w:ilvl w:val="0"/>
          <w:numId w:val="19"/>
        </w:numPr>
        <w:suppressAutoHyphens w:val="0"/>
        <w:spacing w:after="0" w:line="36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FINANSE W BIZNESIE - gospodarka finansowa, współpraca z zewnętrzną księgowością oraz korzystanie z doradztwa finansowego,  opracowywanie strategii finansowej działalności, wyznaczanie progu rentowności bizne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su, poszukiwanie dotacji, inwestorów lub korzystanie z platform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fundraisingowych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- średnio 40h (8x5h) - każda grupa (max 5-6 os.)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Istnieje możliwość opracowania dodatkowych tematów szkoleń  lub modyfikacja oferty szkoleniowej zgodnie z potrzebami uczestni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ków.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Webinary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online - to spotkania mające na celu rozwój wiedzy w tematach związanych ze wsparciem przedsiębiorczości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Proponowane tematy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webinarów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F13B24" w:rsidRDefault="00481A60">
      <w:pPr>
        <w:numPr>
          <w:ilvl w:val="0"/>
          <w:numId w:val="2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WŁASNY BIZNES - korzyści i niebezpieczeństwa, zasady bezpiecznego i skutecznego biznesu</w:t>
      </w:r>
    </w:p>
    <w:p w:rsidR="00F13B24" w:rsidRDefault="00481A60">
      <w:pPr>
        <w:numPr>
          <w:ilvl w:val="0"/>
          <w:numId w:val="2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PRAWO W BIZNESIE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- na co zwrócić uwagę, gdzie szukać wsparcia</w:t>
      </w:r>
    </w:p>
    <w:p w:rsidR="00F13B24" w:rsidRDefault="00481A60">
      <w:pPr>
        <w:numPr>
          <w:ilvl w:val="0"/>
          <w:numId w:val="2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FINANSE W BIZNESIE - jak budować strategię finansową, jak poruszać się po świecie finansów jako przedsiębiorca, na co zwrócić uwagę być bezpiecznym finansowo, w co warto inwestować, jakie są możliwości finansow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ania własnego biznesu</w:t>
      </w:r>
    </w:p>
    <w:p w:rsidR="00F13B24" w:rsidRDefault="00481A60">
      <w:pPr>
        <w:numPr>
          <w:ilvl w:val="0"/>
          <w:numId w:val="2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MARKETING I KOMUNIKACJA W BIZNESIE - na czym polega skuteczny marketing i komunikacja w biznesie, w co warto inwestować w marketingu i komunikacji, jak zaplanować działania marketingowe, jak skutecznie wykorzystywać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social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media</w:t>
      </w:r>
    </w:p>
    <w:p w:rsidR="00F13B24" w:rsidRDefault="00481A60">
      <w:pPr>
        <w:suppressAutoHyphens w:val="0"/>
        <w:spacing w:after="24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Dor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adztwo specjalistyczne w ramach Akademickiego Inkubatora Przedsiębiorczości OzN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Zakres usług doradczych ustalany jest indywidualnie na podstawie analizy potrzeb danego uczestnika zgodnie z opracowanym Planem Wsparcia uczestnika. Osobą odpowiedzialną za nad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zór nad realizacją usług doradczych jest specjalista w zakresie komercjalizacji wiedzy.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>Katalog dostępnych usług w ramach uczestnictwa w Inkubatorze: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z zakresu prawa biznesu - realizacja usługi dla 20 osób w zakresie średnio 5h:</w:t>
      </w:r>
    </w:p>
    <w:p w:rsidR="00F13B24" w:rsidRDefault="00481A60">
      <w:pPr>
        <w:numPr>
          <w:ilvl w:val="0"/>
          <w:numId w:val="21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opracowywanie umó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 niezbędnych w prowadzeniu działalności</w:t>
      </w:r>
    </w:p>
    <w:p w:rsidR="00F13B24" w:rsidRDefault="00481A60">
      <w:pPr>
        <w:numPr>
          <w:ilvl w:val="0"/>
          <w:numId w:val="21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przygotowanie dokumentacji z zakresu prawa pracy</w:t>
      </w:r>
    </w:p>
    <w:p w:rsidR="00F13B24" w:rsidRDefault="00481A60">
      <w:pPr>
        <w:numPr>
          <w:ilvl w:val="0"/>
          <w:numId w:val="21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w zakresie przekształcenia prowadzonej działalności</w:t>
      </w:r>
    </w:p>
    <w:p w:rsidR="00F13B24" w:rsidRDefault="00481A60">
      <w:pPr>
        <w:numPr>
          <w:ilvl w:val="0"/>
          <w:numId w:val="21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wsparcie w obszarze ochrony wizerunku, prawa do firmy, zwalczania nieuczciwej konkurencji, prawa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autorskiego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z zakresu księgowości MŚP - realizacja usługi dla 20 osób w zakresie średnio 10h :</w:t>
      </w:r>
    </w:p>
    <w:p w:rsidR="00F13B24" w:rsidRDefault="00481A60">
      <w:pPr>
        <w:numPr>
          <w:ilvl w:val="0"/>
          <w:numId w:val="2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zasady funkcjonowania rachunkowości w systemie gospodarczym MŚP</w:t>
      </w:r>
    </w:p>
    <w:p w:rsidR="00F13B24" w:rsidRDefault="00481A60">
      <w:pPr>
        <w:numPr>
          <w:ilvl w:val="0"/>
          <w:numId w:val="2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zasady prowadzenia ewidencji rachunkowej</w:t>
      </w:r>
    </w:p>
    <w:p w:rsidR="00F13B24" w:rsidRDefault="00481A60">
      <w:pPr>
        <w:numPr>
          <w:ilvl w:val="0"/>
          <w:numId w:val="2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rejestrowanie i przetwarzanie operacji gospoda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rczych występujących w przedsiębiorstwie</w:t>
      </w:r>
    </w:p>
    <w:p w:rsidR="00F13B24" w:rsidRDefault="00481A60">
      <w:pPr>
        <w:numPr>
          <w:ilvl w:val="0"/>
          <w:numId w:val="2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stosowanie narzędzi informatycznych wspierających księgowość MŚP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Doradztwo z zakresu marketingu - realizacja usługi dla 20 osób w zakresie średnio  5h :   </w:t>
      </w:r>
    </w:p>
    <w:p w:rsidR="00F13B24" w:rsidRDefault="00481A60">
      <w:pPr>
        <w:numPr>
          <w:ilvl w:val="0"/>
          <w:numId w:val="23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wsparcie w decyzjach marketingowych i wizerunkowych </w:t>
      </w:r>
    </w:p>
    <w:p w:rsidR="00F13B24" w:rsidRDefault="00481A60">
      <w:pPr>
        <w:numPr>
          <w:ilvl w:val="0"/>
          <w:numId w:val="23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pomoc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 budowaniu strategii marketingowej </w:t>
      </w:r>
    </w:p>
    <w:p w:rsidR="00F13B24" w:rsidRDefault="00481A60">
      <w:pPr>
        <w:numPr>
          <w:ilvl w:val="0"/>
          <w:numId w:val="23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pomoc w wyborze metod i form promocji</w:t>
      </w:r>
    </w:p>
    <w:p w:rsidR="00F13B24" w:rsidRDefault="00481A60">
      <w:pPr>
        <w:numPr>
          <w:ilvl w:val="0"/>
          <w:numId w:val="23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określenie celów promocyjnych </w:t>
      </w:r>
    </w:p>
    <w:p w:rsidR="00F13B24" w:rsidRDefault="00481A60">
      <w:pPr>
        <w:numPr>
          <w:ilvl w:val="0"/>
          <w:numId w:val="23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pomoc w budowie planu działań marketingowych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z zakresu finansów - realizacja usługi dla 20 osób w zakresie średnio 5h:</w:t>
      </w:r>
    </w:p>
    <w:p w:rsidR="00F13B24" w:rsidRDefault="00481A60">
      <w:pPr>
        <w:numPr>
          <w:ilvl w:val="0"/>
          <w:numId w:val="2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doradztwo w zakresie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wyboru formy prowadzenia księgowości: księgi przychodów i rozchodów, pełna księgowość</w:t>
      </w:r>
    </w:p>
    <w:p w:rsidR="00F13B24" w:rsidRDefault="00481A60">
      <w:pPr>
        <w:numPr>
          <w:ilvl w:val="0"/>
          <w:numId w:val="2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w zakresie deklaracji podatkowych (rozliczenie miesięczne, kwartalne, roczne)</w:t>
      </w:r>
    </w:p>
    <w:p w:rsidR="00F13B24" w:rsidRDefault="00481A60">
      <w:pPr>
        <w:numPr>
          <w:ilvl w:val="0"/>
          <w:numId w:val="2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w zakresie wyceny aktywów i pasywów oraz ustalania wyniku finansowego</w:t>
      </w:r>
    </w:p>
    <w:p w:rsidR="00F13B24" w:rsidRDefault="00481A60">
      <w:pPr>
        <w:numPr>
          <w:ilvl w:val="0"/>
          <w:numId w:val="2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wy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prowadzanie z zaległości, </w:t>
      </w:r>
    </w:p>
    <w:p w:rsidR="00F13B24" w:rsidRDefault="00481A60">
      <w:pPr>
        <w:numPr>
          <w:ilvl w:val="0"/>
          <w:numId w:val="2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pomoc przy wyborze formy prawnej oraz sposobu opodatkowania dla podmiotów rozpoczynających działalność,</w:t>
      </w:r>
    </w:p>
    <w:p w:rsidR="00F13B24" w:rsidRDefault="00481A60">
      <w:pPr>
        <w:numPr>
          <w:ilvl w:val="0"/>
          <w:numId w:val="24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rejestracji firmy, formalności typu wpis do ewidencji działalności gospodarczej, KRS, REGON, ZUS, US, itd.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Doradztwo biznesow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 - realizacja usługi dla 20 osób w zakresie średnio 5h:</w:t>
      </w:r>
    </w:p>
    <w:p w:rsidR="00F13B24" w:rsidRDefault="00481A60">
      <w:pPr>
        <w:numPr>
          <w:ilvl w:val="0"/>
          <w:numId w:val="25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identyfikacji potencjału przedsiębiorstwa (obecnych i przyszłych)</w:t>
      </w:r>
    </w:p>
    <w:p w:rsidR="00F13B24" w:rsidRDefault="00481A60">
      <w:pPr>
        <w:numPr>
          <w:ilvl w:val="0"/>
          <w:numId w:val="25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wyznaczanie celów biznesowych</w:t>
      </w:r>
    </w:p>
    <w:p w:rsidR="00F13B24" w:rsidRDefault="00481A60">
      <w:pPr>
        <w:numPr>
          <w:ilvl w:val="0"/>
          <w:numId w:val="25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pomoc w budowaniu wzrostu i przewagi konkurencyjności</w:t>
      </w:r>
    </w:p>
    <w:p w:rsidR="00F13B24" w:rsidRDefault="00481A60">
      <w:pPr>
        <w:numPr>
          <w:ilvl w:val="0"/>
          <w:numId w:val="25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rozwój innowacyjności</w:t>
      </w:r>
    </w:p>
    <w:p w:rsidR="00F13B24" w:rsidRDefault="00481A60">
      <w:pPr>
        <w:numPr>
          <w:ilvl w:val="0"/>
          <w:numId w:val="25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opracowania strategii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marki, rozwoju produktów i usług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Usługi doradcze (inne) - realizacja usługi dla 20 osób w zakresie średnio 5h:</w:t>
      </w:r>
    </w:p>
    <w:p w:rsidR="00F13B24" w:rsidRDefault="00481A60">
      <w:pPr>
        <w:numPr>
          <w:ilvl w:val="0"/>
          <w:numId w:val="26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coaching i mentoring w zakresie zarządzania</w:t>
      </w:r>
    </w:p>
    <w:p w:rsidR="00F13B24" w:rsidRDefault="00481A60">
      <w:pPr>
        <w:numPr>
          <w:ilvl w:val="0"/>
          <w:numId w:val="26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zarządzanie zasobami ludzkimi</w:t>
      </w:r>
    </w:p>
    <w:p w:rsidR="00F13B24" w:rsidRDefault="00481A60">
      <w:pPr>
        <w:numPr>
          <w:ilvl w:val="0"/>
          <w:numId w:val="26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life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work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balance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F13B24" w:rsidRDefault="00481A60">
      <w:pPr>
        <w:numPr>
          <w:ilvl w:val="0"/>
          <w:numId w:val="26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zarządzanie stresem</w:t>
      </w:r>
    </w:p>
    <w:p w:rsidR="00F13B24" w:rsidRDefault="00481A60">
      <w:pPr>
        <w:numPr>
          <w:ilvl w:val="0"/>
          <w:numId w:val="26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obecność w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social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mediach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Usługi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wsparcia księgowego i zarządczego - 9 podmiotów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Usługi doradcze będą prowadzone indywidualne lub w niewielkich grupach max. 4 os. Tematyka i zakres doradztwa będzie dopasowywany do indywidualnych potrzeb uczestników.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Rodzaje wskaźników produktów i rezu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ltatów do osiągnięcia podczas testowania instrumentu:</w:t>
      </w:r>
    </w:p>
    <w:p w:rsidR="00F13B24" w:rsidRDefault="00481A60">
      <w:pPr>
        <w:numPr>
          <w:ilvl w:val="0"/>
          <w:numId w:val="27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inkubator obejmie swoim wsparciem 60 uczestników -osoby, k</w:t>
      </w:r>
      <w:r>
        <w:rPr>
          <w:rFonts w:eastAsia="Times New Roman" w:cs="Calibri"/>
          <w:color w:val="000000"/>
          <w:sz w:val="24"/>
          <w:szCs w:val="24"/>
          <w:lang w:eastAsia="pl-PL"/>
        </w:rPr>
        <w:t>tóre zamierzają rozpocząć prowadzenie JDG lub SSOF lub prowadzi / prowadziła taką działalność przez czas nie dłuższy niż 24 miesiące do dnia zło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żenia dokumentów rekrutacyjnych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/OzN, </w:t>
      </w:r>
    </w:p>
    <w:p w:rsidR="00F13B24" w:rsidRDefault="00481A60">
      <w:pPr>
        <w:numPr>
          <w:ilvl w:val="0"/>
          <w:numId w:val="27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przynajmniej 2 uczestników wsparcia otworzy JDG</w:t>
      </w:r>
    </w:p>
    <w:p w:rsidR="00F13B24" w:rsidRDefault="00F13B24">
      <w:pPr>
        <w:suppressAutoHyphens w:val="0"/>
        <w:spacing w:after="24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Standardy dostępności dla Akademickiego Inkubatora Przedsiębiorczości OzN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STANDARD SZKOLENIOWY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Rekrutacja do udziału w Inkubatorze 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Materiały informacyjne o 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Inkubatorze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/dokumenty rekrutacyjne są przygotowane w sposób dostępny i udostępnione co najmniej w wersji  elektronicznej. Umożliwi to np. osobom niewidomym i niedowidzącym  odsłuch informacji za pomocą specjalnych programów.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Komunikacja na linii Inkubato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– uczestnik/-czka jest zapewniona przez co najmniej dwa kanały komunikacji np. telefon, mail,  spotkanie osobiste lub przez osobę trzecią np. opiekuna lub członka rodziny.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Strona internetowa, na której zamieszczane są informacje o projekcie  jest zgodna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ze standardem WCAG 2.0 na poziomie AA.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Realizacja szkolenia/kursu/warsztatu/doradztwa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Możliwość skorzystania z asystenta osoby z niepełnosprawnością,  tłumacza, przewodnika.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Wydłużony czas trwania szkoleń, zapewnienie tłumacza języka  migowego, koniec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zność wolniejszego mówienia, zapewnienie  odpowiedniej przestrzeni, zwiększenie liczby godzin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wsparcia, wolniejsze tempo prowadzenia spotkania lub indywidualne spotkanie dla osób  o obniżonej normie intelektualnej.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Wszystkie działania świadczone w Inkubat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orze odbywają się w budynkach  dostosowanych dla osób z niepełnosprawnościami. Na kondygnacjach  dostępnych dla osób z niepełnosprawnością są przystosowane toalety.  Na korytarzach nie ma wystających gablot, reklam, elementów dekoracji,  które mogłyby być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przeszkodą dla osób niewidomych.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Materiały szkoleniowe są przygotowane w sposób dostępny  i udostępnione co najmniej w wersji elektronicznej zgodnie ze  standardem WCAG 2.0 na poziomie AA.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Standardy promocyjno-informacyjne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Inkubator organizując działani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 informacyjno-promocyjne musi  zastosować standard informacyjno-promocyjny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 działaniach informacyjno-promocyjnych nie wykorzystuje się przekazu  dyskryminującego, ośmieszającego bądź utrwalającego stereotypy ze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względu na niepełnosprawność czy inne prz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esłanki takie jak: płeć, rasę  lub pochodzenie etniczne, religię, światopogląd, wiek lub orientację  seksualną. Tam gdzie jest to zasadne należy różnicować tematykę  przekazu i sposoby komunikacji w zależności od oczekiwanych potrzeb  odbiorców.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Wydarzen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ia otwarte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Wydarzenia o charakterze informacyjno-promocyjnym niewymagające  wcześniejszego zgłoszenia muszą być dostępne dla osób  z niepełnosprawnością. Zapewniona jest pętla indukcyjna i usługa  tłumacza polskiego języka migowego (lub ewentualnie usługa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video tłumacza). Zapewniona jest możliwość wejścia i uczestniczenia z psem asystującym Zapewnione jest wsparcie asystenta.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Wydarzenia odbywają się w budynkach (miejscach), w których:  ∙ wejście do budynku jest na poziomie terenu wokół budynku, a jeśli  z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astosowano schody, to jest winda, podjazd, platforma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przyschodowa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  lub wózek schodowy ręczny i przeszkolony w jego obsłudze personel, ∙ na kondygnacjach dostępnych dla osób z niepełnosprawnością znajdują  się przystosowane toalety, </w:t>
      </w:r>
    </w:p>
    <w:p w:rsidR="00F13B24" w:rsidRDefault="00481A60">
      <w:pPr>
        <w:numPr>
          <w:ilvl w:val="0"/>
          <w:numId w:val="28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na korytarzach nie ma w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ystających gablot, reklam, elementów dekoracji,  które mogłyby być przeszkodą dla osób z niepełnosprawnościami.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Jeżeli na danym terenie, w danym momencie, w którym organizowane  jest wydarzenie nie istnieje miejsce spełniające odpowiednie warunki lub jes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t kilka miejsc w różnym stopniu spełniające te warunki, operator Inkubatora wybiera to miejsce, które w pełni spełnia kryteria dostępności lub jest im  najbliższe przy zastosowaniu mechanizmu racjonalnych usprawnień (na przykład: zastosowanie tymczasowych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platform, zapewnienie usługi  asystenckiej).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Jeżeli wydarzenie organizowane jest z wykorzystaniem postępowania na  podstawie ustawy Prawo zamówień publicznych, zamawiający już na  etapie dokumentacji zamówienia uwzględnia kwestie dostępności – w zależnoś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ci od tego co jest treścią tego zamówienia (na przykład  klauzule społeczne – włączenie osoby z niepełnosprawnością do  wykonania zamówienia; uniwersalne projektowanie materiały audio video).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Jeśli w wydarzeniu biorą udział jako prelegenci, eksperci z nie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pełnosprawnością, zawsze przed wydarzeniem powinni być  zapytani o specjalne potrzeby (na przykład konieczny może być  asystent, mikrofon na statywie, miejsce dla psa asystującego, dostępny  wjazd na scenę czy podium lub rezygnacja z mównicy). Każdy/a  ucz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estnik/-czka spotkania może dostać się na scenę lub podest wózkiem  inwalidzkim.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Materiały służące informowaniu o wydarzeniu (np. zaproszenia, plakaty,  ulotki, ogłoszenia prasowe, strona internetowa z rejestracją) są  przygotowane co najmniej w wersji el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ektronicznej. Materiały informacyjne  uwzględniają następujące elementy:</w:t>
      </w:r>
    </w:p>
    <w:p w:rsidR="00F13B24" w:rsidRDefault="00481A60">
      <w:pPr>
        <w:numPr>
          <w:ilvl w:val="0"/>
          <w:numId w:val="29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dane kontaktowe do organizatora (co najmniej 2 kanały kontaktu), </w:t>
      </w:r>
    </w:p>
    <w:p w:rsidR="00F13B24" w:rsidRDefault="00481A60">
      <w:pPr>
        <w:numPr>
          <w:ilvl w:val="0"/>
          <w:numId w:val="29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mapa lub sposób dojazdu na miejsce wydarzenia publicznymi środkami  transportu i z różnych kierunków samochodem, </w:t>
      </w:r>
    </w:p>
    <w:p w:rsidR="00F13B24" w:rsidRDefault="00481A60">
      <w:pPr>
        <w:numPr>
          <w:ilvl w:val="0"/>
          <w:numId w:val="29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dostępność parkingu, w tym liczby miejsc postojowych dla osób  z niepełnosprawnościami,</w:t>
      </w:r>
    </w:p>
    <w:p w:rsidR="00F13B24" w:rsidRDefault="00481A60">
      <w:pPr>
        <w:numPr>
          <w:ilvl w:val="0"/>
          <w:numId w:val="29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informacje dotyczące dostępności budynku (miejsca), w którym ma się  odbyć wydarzenie.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Jeżeli wydarzenie posiada swoją dedykowaną stronę internetową, gdzie  prowadzona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jest między innymi rejestracja, to jest ona prowadzona  zgodnie ze standardem dostępności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WCAG 2.0 na poziome AA. Na  stronie zawarta jest informacja, w jaki sposób wydarzenia będą dostępne  dla osób z niepełnosprawnościami.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Komunikacja z potencjalnymi uc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zestnikami/uczestniczkami wydarzeń  odbywa się przez co najmniej dwa sposoby komunikacji (na przykład  z wykorzystaniem telefonu, e-maila, informacji w mediach  społecznościowych).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Prezentacje multimedialne przedstawiane podczas wydarzenia  uwzględniają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kryteria dostępności: </w:t>
      </w:r>
    </w:p>
    <w:p w:rsidR="00F13B24" w:rsidRDefault="00481A60">
      <w:pPr>
        <w:numPr>
          <w:ilvl w:val="0"/>
          <w:numId w:val="3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unikalne tytuły dla każdego ze slajdów, </w:t>
      </w:r>
    </w:p>
    <w:p w:rsidR="00F13B24" w:rsidRDefault="00481A60">
      <w:pPr>
        <w:numPr>
          <w:ilvl w:val="0"/>
          <w:numId w:val="3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ograniczona ilość tekstu na slajdzie – maksymalnie 4-6 wierszy, ∙ użycie krótkich równoważników zdań, </w:t>
      </w:r>
    </w:p>
    <w:p w:rsidR="00F13B24" w:rsidRDefault="00481A60">
      <w:pPr>
        <w:numPr>
          <w:ilvl w:val="0"/>
          <w:numId w:val="3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zastosowanie dużej czcionki – minimum 18-20 punktów, ∙ zastosowanie czcionek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bezszeryfowy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ch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, na przykład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Helvetica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 Arial,  Calibri, Verdana, Tahoma bez cieni, </w:t>
      </w:r>
    </w:p>
    <w:p w:rsidR="00F13B24" w:rsidRDefault="00481A60">
      <w:pPr>
        <w:numPr>
          <w:ilvl w:val="0"/>
          <w:numId w:val="3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zachowanie kontrastu czcionki do tła,</w:t>
      </w:r>
    </w:p>
    <w:p w:rsidR="00F13B24" w:rsidRDefault="00481A60">
      <w:pPr>
        <w:numPr>
          <w:ilvl w:val="0"/>
          <w:numId w:val="30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zastosowanie wysokiej jakości grafiki, dużych zdjęć wraz  z obligatoryjnym tekstem alternatywnym.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Filmy i multimedia, zawierają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audiodeskrypcję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(wszędzie tam, gdzie  informacja niesiona obrazem jest istotna dla odbiorcy i ma znaczenie  poznawcze).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Transmisja on-line wydarzenia (o ile jest organizowana) udostępnia  napisy rozszerzone na żywo.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Materiały z wydarzenia są możliwe do pozyskania dla je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go uczestników  w postaci dostępnego pliku. Jeżeli materiały są wydrukowane bądź na  przykład przekazywane w formie płyty z prezentacją, leżą w miejscach  dostępnych dla osób na wózkach inwalidzkich.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Wydarzenia zamknięte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Wszystkie spotkania wymagające w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cześniejszej rejestracji (na przykład  konferencje) organizowane przez Inkubator, umożliwiają uczestnikom/-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czkom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zgłoszenie specjalnej potrzeby. Należy w formularzu rejestracyjnym zadać pytanie dotyczące indywidualnych, specjalnych potrzeb uczestników. Zgł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oszenie specjalnej potrzeby obliguje organizatora wydarzenia do jej spełnienia w możliwie największym stopniu.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Materiały - informacja pisana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Dostępne materiały mają zastosowanie zawsze, gdy chcemy  przygotować informację łatwą do przeczytania i zrozumie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nia. Stosujemy je tam, gdzie jest to zasadne, w tym w szczególności opracowując: </w:t>
      </w:r>
    </w:p>
    <w:p w:rsidR="00F13B24" w:rsidRDefault="00481A60">
      <w:pPr>
        <w:numPr>
          <w:ilvl w:val="0"/>
          <w:numId w:val="31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materiały dla otwartego grona różnych odbiorców,</w:t>
      </w:r>
    </w:p>
    <w:p w:rsidR="00F13B24" w:rsidRDefault="00481A60">
      <w:pPr>
        <w:numPr>
          <w:ilvl w:val="0"/>
          <w:numId w:val="31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materiały dedykowane dla osób z niepełnosprawnościami, </w:t>
      </w:r>
    </w:p>
    <w:p w:rsidR="00F13B24" w:rsidRDefault="00481A60">
      <w:pPr>
        <w:numPr>
          <w:ilvl w:val="0"/>
          <w:numId w:val="31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materiały informacyjne, promocyjne i rekrutacyjne dotyczące  projektu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/działań Inkubatora.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Materiały są przygotowane co najmniej w wersji elektronicznej. Organizator wydarzenia decyduje, w jaki sposób i którymi sposobami komunikacji zapewnia dostępność materiałów na przykład wersja w druku powiększonym, wersja w języku łatw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ym do czytania, w systemie  Braille'a, nagrania tłumaczenia na język migowy na nośniku  elektronicznym.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Teksty są pisane prostym językiem: </w:t>
      </w:r>
    </w:p>
    <w:p w:rsidR="00F13B24" w:rsidRDefault="00481A60">
      <w:pPr>
        <w:numPr>
          <w:ilvl w:val="0"/>
          <w:numId w:val="3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na ile to możliwe, unika się żargonów, skrótów i związków  frazeologicznych, </w:t>
      </w:r>
    </w:p>
    <w:p w:rsidR="00F13B24" w:rsidRDefault="00481A60">
      <w:pPr>
        <w:numPr>
          <w:ilvl w:val="0"/>
          <w:numId w:val="3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nie używa się trudnych wyrazów, a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także skrótów zapożyczonych  z innego języka, chyba że są dobrze znane, </w:t>
      </w:r>
    </w:p>
    <w:p w:rsidR="00F13B24" w:rsidRDefault="00481A60">
      <w:pPr>
        <w:numPr>
          <w:ilvl w:val="0"/>
          <w:numId w:val="3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jeśli używane są skróty branżowe, to  przy pierwszym ich użyciu w dokumencie wskazuje się w nawiasie ich rozwinięcie, </w:t>
      </w:r>
    </w:p>
    <w:p w:rsidR="00F13B24" w:rsidRDefault="00481A60">
      <w:pPr>
        <w:numPr>
          <w:ilvl w:val="0"/>
          <w:numId w:val="3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 zdaniach stosuje się stronę czynną zamiast biernej, </w:t>
      </w:r>
    </w:p>
    <w:p w:rsidR="00F13B24" w:rsidRDefault="00481A60">
      <w:pPr>
        <w:numPr>
          <w:ilvl w:val="0"/>
          <w:numId w:val="3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podawane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są przykłady, </w:t>
      </w:r>
    </w:p>
    <w:p w:rsidR="00F13B24" w:rsidRDefault="00481A60">
      <w:pPr>
        <w:numPr>
          <w:ilvl w:val="0"/>
          <w:numId w:val="3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wyrównane są do lewej strony – nie stosujemy justowania, </w:t>
      </w:r>
    </w:p>
    <w:p w:rsidR="00F13B24" w:rsidRDefault="00481A60">
      <w:pPr>
        <w:numPr>
          <w:ilvl w:val="0"/>
          <w:numId w:val="32"/>
        </w:numPr>
        <w:suppressAutoHyphens w:val="0"/>
        <w:spacing w:after="0" w:line="360" w:lineRule="auto"/>
        <w:textAlignment w:val="baseline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stosuje się zdania krótkie, jeśli jest to możliwe – pozytywne zamiast  negatywnych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Dzielenie wyrazów – funkcja domyślnie wyłączona. Do rozsuwania  znaków używa się funkcji „tekst rozs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trzelony”. Błędem jest wstawianie  spacji między literami, ponieważ czytnik ekranu każdą z liter będzie  traktował jak oddzielny wyraz.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Czcionka: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∙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bezszeryfowa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 czyli o kroju pozbawionym ozdobników w postaci  szeryfów – końcówki znaków są proste na prz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ykład: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Helvetica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 Arial,  Calibri, Tahoma (nie należy stosować czcionek na przykład takich jak Times New Roman czy Century),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∙ rozmiar: minimum 12,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należy stosować interlinię miedzy wierszami: 1,15 lub 1,5.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Nagłówki – używa się wbudowanych stylów: Nagł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ówek 1, 2 itd., które  pozwalają osobom korzystającym z klawiatury i czytników ekranu  przenosić kursor bezpośrednio do wybranego nagłówka. Prawidłowo  oznaczone nagłówki pozwalają wyświetlić konspekt dokumentu, dzięki  czemu można szybko zapoznać się z je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go strukturą.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Akapity – tekst jest dzielony na akapity, które decydują o jego  czytelności: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przeniesienie fragmentu akapitu czy zdania do nowej linii wykonuje się  przez wstawienie znaku podziału linii – znak ten można wstawić  używając klawiszy: &lt;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Shi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ft+Enter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&gt;,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przeniesienie fragmentu dokumentu na nową stronę wykonuje się przez  wstawienie znaku podziału strony: &lt;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Ctrl+Enter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&gt;,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nie używa się klawisza &lt;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Enter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&gt; do przesuwania treści – użytkownicy  niewidomi otrzymują wówczas błędną informację od czytn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ika ekranu;  może to również spowodować błędne wyświetlanie się dokumentów,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nie tworzy się pionowych napisów – czytniki ekranu odczytują teksty  zgodnie z obowiązującą w języku polskim zasadą pisania i czytania od  lewej do prawej i od góry do dołu (two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rzenie pionowych tekstów zaburza  kolejności czytania tekstu).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Hiperłącza – przy tworzeniu alternatywnego opisu hiperłączy (linków) nie  używa się nazw całych linków – należy nadać im nazwę, która jasno  określi ich przeznaczenie, na przykład: zamiast: ht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tp://power.parp.gov.pl/ /harmonogram-naborow-na-2017-rok napisz: Terminy naborów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Listy elementów – numeracja i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punktory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przy wymienianiu używane w sytuacji wymieniania w tekście  powiązanych ze sobą elementów,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ich zastosowanie ułatwia osobie z niepe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łnosprawnością nawigowanie po  dokumencie,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∙ symbol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punktora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lub liczba oznaczająca element listy powinna być  wysunięta na lewo względem tekstu, dzięki temu elementy listy będą  łatwo zauważalne.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Kontrast pomiędzy tłem a tekstem jest wystarczający, na p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rzykład czarny  tekst na białym tle, niebieski tekst na białym tle, niebieski tekst na żółtym  tle, czarny tekst na żółtym tle, biały tekst na niebieskim tle: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Tekst </w:t>
      </w:r>
      <w:proofErr w:type="spellStart"/>
      <w:r>
        <w:rPr>
          <w:rFonts w:eastAsia="Times New Roman" w:cs="Calibri"/>
          <w:color w:val="0000FF"/>
          <w:sz w:val="24"/>
          <w:szCs w:val="24"/>
          <w:shd w:val="clear" w:color="auto" w:fill="FFFFFF"/>
          <w:lang w:eastAsia="pl-PL"/>
        </w:rPr>
        <w:t>Tekst</w:t>
      </w:r>
      <w:proofErr w:type="spellEnd"/>
      <w:r>
        <w:rPr>
          <w:rFonts w:eastAsia="Times New Roman" w:cs="Calibri"/>
          <w:color w:val="0000FF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="Calibri"/>
          <w:color w:val="0000FF"/>
          <w:sz w:val="24"/>
          <w:szCs w:val="24"/>
          <w:shd w:val="clear" w:color="auto" w:fill="FFFF00"/>
          <w:lang w:eastAsia="pl-PL"/>
        </w:rPr>
        <w:t>Tekst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00"/>
          <w:lang w:eastAsia="pl-PL"/>
        </w:rPr>
        <w:t>Tekst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="Calibri"/>
          <w:color w:val="FFFFFF"/>
          <w:sz w:val="24"/>
          <w:szCs w:val="24"/>
          <w:shd w:val="clear" w:color="auto" w:fill="000000"/>
          <w:lang w:eastAsia="pl-PL"/>
        </w:rPr>
        <w:t>Tekst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Tabele: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∙ określa się wiersz nagłówków tabeli – zdefiniowanie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wiersza nagłówków  pozwala osobom niewidomym korzystającym z czytnika ekranu  zrozumieć znaczenie treści odczytywanych komórek tabeli,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∙ używa się funkcji „Powtórz wiersz nagłówka na nowych stronach” – w sytuacji, gdy tabela będzie zajmowała więcej niż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jedną stronę  dokumentu, wiersz nagłówka automatycznie zostanie powtórzony na  kolejnych stronach,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linie siatki są widoczne, co pozwala wizualnie rozpoznawać wiersze  i kolumny,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∙ wyrównując tekst w kolumnach należy wyrównywać do lewej, ∙ dane liczbowe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wyrównuje się do prawej lub do przecinka dziesiętnego. Eksportowanie pliku do PDF jest niezbędne dla zwiększenia dostępności  tego pliku.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Materiały - informacja elektroniczna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PDF tworzy się w sposób zapewniający dostęp do warstwy tekstowej  dokumentu 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raz informacji o strukturze dokumentu w celu zastosowania  technologii asystujących. W przypadku skanowania dokumentu  tekstowego do pliku PDF należy pamiętać, aby wybrać opcję  skanowania z możliwością przeszukiwania tekstu. Jeżeli skaner nie  posiada tak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iej funkcji, utworzony plik PDF będzie niedostępny dla osób  z niepełnosprawnościami. W takim wypadku należy użyć  oprogramowania do OCR czyli rozpoznania druku i (po korekcie)  zapisania go do pliku tekstowego.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Przy tworzeniu dokumentu typu PDF na przyk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ład z dokumentów MS  Word lub MS Excel należy wywołać polecenie Zapisz jako następnie  w polu Zapisz jako typ wybrać opcję PDF i po naciśnięciu przycisku  Opcje zaznacza się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checkbox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−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Tagi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struktury dokumentu dla ułatwień dostępu,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Właściwości dokumen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tu.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Podczas wysyłania zeskanowywanego dokumentu (na przykład, gdy  istnieje konieczność odwzorowania elektronicznie dokumentu  tradycyjnego), dołączany jest również dokument w formacie  pozwalającym na dostęp do warstwy tekstowej na przykład RTF, ODT,  D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OCX, DOC, dostępny dokument w formacie PDF. 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Kampanie medialne (na przykład filmy,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videoblogi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)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 kampanii medialnej skierowanej do osób z niepełnosprawnościami lub  poruszającej kwestie niepełnosprawności biorą udział osoby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z niepełnosprawnościami (na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przykład poparcie celebryckie – nie tylko  z niepełnosprawnością fizyczną, ale też intelektualną). Wykluczone jest  angażowanie aktorów/statystów odgrywających niepełnosprawność.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Używany jest niestereotypowy przekaz, w tym w szczególności:  promowanie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praw i godności osób z niepełnosprawnościami, zdolności  do pracy, zwalczanie stereotypów i przedstawiania pomocowego modelu  osoby z niepełnosprawnością (wyłącznie jako biednego, chorego,  nieporadnego, potrzebującego pomocy i wsparcia).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Użyty język jes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 zrozumiały dla przeciętnego obywatela (zawiera jak  najmniej specjalistycznego słownictwa, unika skomplikowanej składni,  zachowuje naturalny szyk zdania).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Kampania medialna jest prowadzona w oparciu o zróżnicowany przekaz  (wykorzystuje co najmniej dw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 kanały sensoryczne, np. wzrok i słuch)  i odpowiednie kanały informacyjne (zależnie od formy kampanii, na  przykład serwisy branżowe, dedykowane dla osób głuchych, autystów  itd.).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Nagranie każdorazowo zawiera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audiodeskrypcję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.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Transmisja on-line wyda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rzenia (o ile jest organizowana) udostępnia  napisy rozszerzone na żywo.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SPECYFICZNE POTRZEBY OSÓB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Z NIEPEŁNOSPRAWNOŚCIAMI NA PODSTAWIE  STANDARDU DOSTĘPNOŚCI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Rodzaje niepełnosprawności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>Osoby niewidome i słabowidzące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Bariery w otoczeniu: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archit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ektoniczne,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cyfrowe,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poznawcze,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przestrzenne.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Charakter usługi i przykładowe usprawnienie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− zmiana miejsca realizacji projektu na miejsce dostępne dla różnych  niepełnosprawności, budowa tymczasowych podjazdów, montaż  platform, krzeseł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dźwigowych, montaż wind i podnośników;  wprowadzanie elementów kontrastowych i wypukłych pod kątem osób  niewidomych i słabowidzących;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zakup i instalacja programów powiększających, mówiących, kamer,  dzięki którym można kontaktować się z osobą posługują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cą się językiem  migowym, szybkiego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internetu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(symetryczne łącze) umożliwiającego  wykorzystanie tłumaczenia na język migowy na odległość, drukarek  brajlowskich;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− stworzenie wersji materiałów projektowych drukowanych w brajlu,  powiększonej czcionce, w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tłumaczeniu na język łatwy, nagranie płyty  z tłumaczeniem na język migowy, materiały w innych wersjach  alternatywnych (np. audio, rysunki, symbole);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tłumacz-przewodnik osoby z trudnościami w widzeniu i jednocześnie  słyszeniu – to wsparcie osoby w dot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arciu na miejsce realizacji działań oraz w korzystaniu z usług oferowanych w projekcie, udzielane przez  osobę ze znajomością zasad kontaktu, technik poruszania się,  alternatywnych metod komunikacji (np.: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Lorm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, język migowy  dostosowany do potrzeb osób z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trudnościami w widzeniu) z klientem/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ką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  posiadającym jednoczesne trudności w widzeniu i słyszeniu. Wsparcie  tłumacza-przewodnika umożliwia bezpieczne przemieszczanie się  i efektywną komunikację z otoczeniem.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pies asystujący/pies przewodnik – pies jest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towarzyszem nie tylko osób  z dysfunkcją wzroku, ale także osób z niepełnosprawnością ruchową.  Psy asystujące pomagają w wykonywaniu codziennych czynności (każdy  szkolony jest tak, żeby jak najlepiej odpowiadać potrze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bom swojego  właściciela). Podobnie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jak psy przewodniki, psy asystujące mogą wejść  wszędzie. Psa asystującego rozpoznaje się po charakterystycznej  kamizelce. Zazwyczaj jest na niej napis: „nie zaczepiaj mnie – jestem  w pracy”. W przypadku wątpliwości można zawsze poprosić osobę  z niepełn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osprawnością o okazanie dokumentu potwierdzającego, że  pies, który jej towarzyszy, jest psem asystującym.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Rodzaje niepełnosprawności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Osoby głuche i słabosłyszące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Bariery w otoczeniu: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cyfrowe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akustyczne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komunikacyjne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poznawcze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Charakter us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ługi i przykładowe usprawnienie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− zakup i instalacja programów powiększających, mówiących, kamer,  dzięki którym można kontaktować się z osobą posługującą się językiem migowym, szybkiego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internetu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(symetryczne łącze) umożliwiającego  wykorzystanie tłumacz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enia na język migowy na odległość, drukarek  brajlowskich;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zakup (wypożyczenie) i montaż systemów wspomagających słyszenie  takich jak pętle indukcyjne, systemy FM, etc.;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zapewnienie tłumaczenia na język migowy;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− nagranie poszczególnych form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wsparcia na video – materiał pozwala  na powrót do przekazywanych treści, powtórzenie i ponowne  przeanalizowanie treści, które pojawiały się podczas udzielanego  wsparcia. Jest to szczególnie istotne u osób z problemami poznawczymi,  trudnościami w możliw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ości robienia notatek, trudnościami w płynnym  i swobodnym posługiwaniu się językiem polskim;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stworzenie wersji materiałów projektowych drukowanych w brajlu,  powiększonej czcionce, w tłumaczeniu na język łatwy, nagranie płyty  z tłumaczeniem na język m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igowy, materiały w innych wersjach  alternatywnych (np. audio, rysunki, symbole).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Rodzaje niepełnosprawności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Osoby z niepełnosprawnością ruchową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Bariery w otoczeniu: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architektoniczne,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transportowe.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Charakter usługi i przykładowe usprawnienie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zmiana miejsca realizacji działań na miejsce dostępne dla różnych  niepełnosprawności, budowa tymczasowych podjazdów, montaż  platform, krzesełek dźwigowych, montaż wind i podnośników; − transport na miejsce udzielenia usługi;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− wsparcie osoby w dotarciu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na miejsce realizacji projektu oraz  w korzystaniu z usług oferowanych przez Inkubator. Realizowane przez  osobę znającą specyfikę osób z trudnościami w poruszaniu się, przemieszczaniu;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pies asystujący/pies przewodnik – pies jest towarzyszem nie tylko 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sób  z dysfunkcją wzroku, ale także osób z niepełnosprawnością ruchową.  Psy asystujące pomagają w wykonywaniu codziennych czynności (każdy  szkolony jest tak, żeby jak najlepiej odpowiadać potrzebom swojego  właściciela). Podobnie jak psy przewodniki, psy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asystujące mogą wejść  wszędzie. Psa asystującego rozpoznaje się po charakterystycznej  kamizelce. Zazwyczaj jest na niej napis: „nie zaczepiaj mnie – jestem  w pracy”. W przypadku wątpliwości można zawsze poprosić osobę  z niepełnosprawnością o okazanie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dokumentu potwierdzającego, że  pies, który jej towarzyszy, jest psem asystującym.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Rodzaje niepełnosprawności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Osoby z niepełnosprawnością intelektualną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Bariery w otoczeniu: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komunikacyjne,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poznawcze.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Charakter usługi i przykładowe usprawnienie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–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zapewnienie tłumaczenia na język łatwy dla osób, które ze względu na  trudności poznawcze nie komunikują się płynnie językiem polskim.  wydłużony czas wsparcia – konieczny dla osób, które ze względu na  swoją niepełnosprawność potrzebują więcej czasu, aby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w pełni  skorzystać ze wsparcia. Standardowy czas danej usługi oferowanej  w projekcie może być wydłużony w wyniku konieczności wolniejszego  tłumaczenia na język migowy, konieczności wolnego mówienia, odczytywania komunikatów z ust, stosowania języka łat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wego,  zapewnienie bezpieczeństwa psychicznego;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nagranie poszczególnych form wsparcia na video – materiał pozwala  na powrót do przekazywanych treści, powtórzenie i ponowne  przeanalizowanie treści, które pojawiały się podczas udzielanego  wsparcia. Jes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t to szczególnie istotne u osób z problemami poznawczymi,  trudnościami w możliwości robienia notatek, trudnościami w płynnym  i swobodnym posługiwaniu się językiem polskim;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stworzenie wersji materiałów projektowych w tłumaczeniu na język  łatwy, materi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ały w innych wersjach alternatywnych (np. audio, rysunki,  symbole);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− udział osób wspierających – nie muszą to być instruktorzy czy  terapeuci, warto zachęcić do współpracy studentów, wolontariuszy. Po  pierwsze, wspierają oni prowadzącego podczas pracy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 małych  grupach, np. moderując dyskusję lub aktywizując uczestników. Po  drugie, wzmacniają poprzez swoją obecność osoby 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 niepełnosprawnością intelektualną, które często niepewne swojego  zdania i siebie uczą się odwagi oraz przekonują się, że mogą ro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zmawiać  z innymi na ważne tematy. Po trzecie, udział osób wspierających  w szkoleniach podnosi ich świadomość – umożliwia spojrzenie na osoby  z niepełnosprawnością intelektualną z perspektywy godności i praw  człowieka. Trzeba przekonać osoby z niepełnos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prawnością  intelektualną, że osoby wspierające mają taki sam status uczestnika  zajęć jak oni. To znaczy, że podczas zajęć wszyscy się uczą i wszyscy  pracują. Nie dopuść do podziału grupy na „my” i „oni”. Oczywiście, osoby  wspierające mają swoje dodatko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we zadania – obserwują uczestników  zajęć, zwracając uwagę na ich zachowanie, reakcje, poziom zrozumienia  tematu i zainteresowanie nim. Wspierają w udzieleniu odpowiedzi, jeśli  osoba z niepełnosprawnością tego potrzebuje. Podczas pracy w grupach zadają d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odatkowe pytania, pobudzając aktywność uczestników.  Prowadząc zajęcia,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musisz współpracować z osobami wspierającymi.  Nie lekceważ ich zdania i spostrzeżeń, możecie wymieniać dyskretnie  swoje uwagi. Pamiętaj! Dobrego wspierania trzeba się uczyć. Przygotu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j  wcześniej tych, którzy mogliby wziąć udział w zajęciach jako osoby  wspierające. Wytłumacz im, że chodzi o pobudzenie inicjatywy osób  z niepełnosprawnością intelektualną. Osoby wspierające powinny znać  tematykę zajęć, ale nie zdradzaj im wszystkich sz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czegółów. Jeśli uda ci  się nawiązać dłuższą, stałą współpracę z tymi osobami, włączaj je do  opracowywania planu zajęć – ich obserwacje i uwagi będą dla ciebie  bardzo cenne. 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Rodzaje niepełnosprawności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Osoby z zaburzeniami lub chorobami psychicznymi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B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ariery w otoczeniu: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komunikacyjne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poznawcze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Charakter usługi i przykładowe usprawnienie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zapewnienie tłumaczenia na język łatwy dla osób, które ze względu na  trudności poznawcze nie komunikują się płynnie językiem polskim. − wydłużony czas wsparc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ia - konieczny dla osób, które ze względu na  swoją niepełnosprawność potrzebują więcej czasu, aby w pełni  skorzystać ze wsparcia. Standardowy czas danej usługi oferowanej  w Inkubatorze może być wydłużony w wyniku konieczności wolnego  mówienia, stosowan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ia języka łatwego, zapewnienie bezpieczeństwa  psychicznego. </w:t>
      </w:r>
    </w:p>
    <w:p w:rsidR="00F13B24" w:rsidRDefault="00481A60">
      <w:pPr>
        <w:suppressAutoHyphens w:val="0"/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− nagranie poszczególnych form wsparcia na video – materiał pozwala  na powrót do przekazywanych treści, powtórzenie i ponowne przeanalizowanie treści, które pojawiały się podczas udzielanego  w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sparcia. Jest to szczególnie istotne u osób z problemami poznawczymi,  trudnościami w możliwości robienia notatek, trudnościami w płynnym  i swobodnym posługiwaniu się językiem polskim; </w:t>
      </w:r>
    </w:p>
    <w:p w:rsidR="00F13B24" w:rsidRDefault="00481A60">
      <w:pPr>
        <w:suppressAutoHyphens w:val="0"/>
        <w:spacing w:after="0" w:line="360" w:lineRule="auto"/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− organizując warsztaty, w których będą osoby z autyzmem, należy 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nadać im odpowiednią strukturę i przygotować dla uczestników  odpowiedni plan. Osoby z autyzmem nie lubią być zaskakiwane. Jasna  struktura i zaplanowanie poszczególnych czynności bardzo ułatwia  pracę. Właściwe jest, za pomocą piktogramów lub zdjęć zobraz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ować  kluczowe pojęcia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lastRenderedPageBreak/>
        <w:t>używane podczas warsztatów. Część osób z  autyzmem korzysta z alternatywnych i wspomagających sposobów  komunikowania się wykorzystujących różnego rodzaju znaki graficzne umieszczone w indywidualnie przygotowanych książkach komunikac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yjnych i/lub na specjalnie zorganizowanych tablicach.  Użytkownicy mogą wskazywać lub podawać obrazek czy pasek  z obrazkami, prosząc o konkretne odpowiedzi.</w:t>
      </w:r>
    </w:p>
    <w:p w:rsidR="00F13B24" w:rsidRDefault="00F13B24">
      <w:pPr>
        <w:suppressAutoHyphens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13B24" w:rsidRDefault="00481A60">
      <w:pPr>
        <w:spacing w:after="200" w:line="360" w:lineRule="auto"/>
        <w:jc w:val="both"/>
        <w:textAlignment w:val="baseline"/>
      </w:pPr>
      <w:r>
        <w:rPr>
          <w:rFonts w:eastAsia="Times New Roman" w:cs="Calibri"/>
          <w:b/>
          <w:bCs/>
          <w:sz w:val="24"/>
          <w:szCs w:val="24"/>
          <w:lang w:eastAsia="pl-PL"/>
        </w:rPr>
        <w:t>Termin realizacji: od 01.11.2022 r. do 30.04.2023 r.</w:t>
      </w:r>
    </w:p>
    <w:p w:rsidR="00F13B24" w:rsidRDefault="00F13B24">
      <w:pPr>
        <w:spacing w:line="360" w:lineRule="auto"/>
        <w:rPr>
          <w:rFonts w:cs="Calibri"/>
          <w:sz w:val="24"/>
          <w:szCs w:val="24"/>
        </w:rPr>
      </w:pPr>
    </w:p>
    <w:sectPr w:rsidR="00F13B2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60" w:rsidRDefault="00481A60">
      <w:pPr>
        <w:spacing w:after="0" w:line="240" w:lineRule="auto"/>
      </w:pPr>
      <w:r>
        <w:separator/>
      </w:r>
    </w:p>
  </w:endnote>
  <w:endnote w:type="continuationSeparator" w:id="0">
    <w:p w:rsidR="00481A60" w:rsidRDefault="004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60" w:rsidRDefault="00481A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1A60" w:rsidRDefault="0048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11F" w:rsidRDefault="00F2711F">
    <w:pPr>
      <w:pStyle w:val="Nagwek"/>
    </w:pPr>
    <w:r>
      <w:rPr>
        <w:noProof/>
      </w:rPr>
      <w:drawing>
        <wp:inline distT="0" distB="0" distL="114300" distR="114300" wp14:anchorId="0ADAA730" wp14:editId="014C8AF9">
          <wp:extent cx="5731200" cy="698500"/>
          <wp:effectExtent l="0" t="0" r="0" b="0"/>
          <wp:docPr id="1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711F" w:rsidRPr="00F2711F" w:rsidRDefault="00F2711F" w:rsidP="00F2711F">
    <w:pPr>
      <w:widowControl w:val="0"/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„Włączenie wyłączonych – aktywne instrumenty wsparcia osób niepełnosprawnych na rynku pracy” 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5B"/>
    <w:multiLevelType w:val="multilevel"/>
    <w:tmpl w:val="CE76FC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873BF5"/>
    <w:multiLevelType w:val="multilevel"/>
    <w:tmpl w:val="DDD85B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5084635"/>
    <w:multiLevelType w:val="multilevel"/>
    <w:tmpl w:val="30CA00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B9C09B8"/>
    <w:multiLevelType w:val="multilevel"/>
    <w:tmpl w:val="1B46C0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FC24B5C"/>
    <w:multiLevelType w:val="multilevel"/>
    <w:tmpl w:val="994ED92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15B0851"/>
    <w:multiLevelType w:val="multilevel"/>
    <w:tmpl w:val="8B3C21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4F5016"/>
    <w:multiLevelType w:val="multilevel"/>
    <w:tmpl w:val="2A3A3A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93C5100"/>
    <w:multiLevelType w:val="multilevel"/>
    <w:tmpl w:val="5002EE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FE42D6F"/>
    <w:multiLevelType w:val="multilevel"/>
    <w:tmpl w:val="79CE6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3984384"/>
    <w:multiLevelType w:val="multilevel"/>
    <w:tmpl w:val="D3E246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63074B"/>
    <w:multiLevelType w:val="multilevel"/>
    <w:tmpl w:val="069002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89478DF"/>
    <w:multiLevelType w:val="multilevel"/>
    <w:tmpl w:val="BC00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25AB"/>
    <w:multiLevelType w:val="multilevel"/>
    <w:tmpl w:val="9D182B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105196E"/>
    <w:multiLevelType w:val="multilevel"/>
    <w:tmpl w:val="754430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2D47507"/>
    <w:multiLevelType w:val="multilevel"/>
    <w:tmpl w:val="DDEA0C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5673089"/>
    <w:multiLevelType w:val="multilevel"/>
    <w:tmpl w:val="5948B7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58D0086"/>
    <w:multiLevelType w:val="multilevel"/>
    <w:tmpl w:val="A98AAA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53F82B51"/>
    <w:multiLevelType w:val="multilevel"/>
    <w:tmpl w:val="F20688E6"/>
    <w:lvl w:ilvl="0">
      <w:start w:val="1"/>
      <w:numFmt w:val="lowerLetter"/>
      <w:lvlText w:val="%1."/>
      <w:lvlJc w:val="left"/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54466A2"/>
    <w:multiLevelType w:val="multilevel"/>
    <w:tmpl w:val="3A7856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58D4000A"/>
    <w:multiLevelType w:val="multilevel"/>
    <w:tmpl w:val="7BBAF810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ADE4794"/>
    <w:multiLevelType w:val="multilevel"/>
    <w:tmpl w:val="74D6A3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5B1916CE"/>
    <w:multiLevelType w:val="multilevel"/>
    <w:tmpl w:val="1E10A7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60B70E40"/>
    <w:multiLevelType w:val="multilevel"/>
    <w:tmpl w:val="DC3A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439300C"/>
    <w:multiLevelType w:val="multilevel"/>
    <w:tmpl w:val="E95031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686535CC"/>
    <w:multiLevelType w:val="multilevel"/>
    <w:tmpl w:val="30B630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A1F62C0"/>
    <w:multiLevelType w:val="multilevel"/>
    <w:tmpl w:val="647418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6F991CE7"/>
    <w:multiLevelType w:val="multilevel"/>
    <w:tmpl w:val="2654E7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718415A5"/>
    <w:multiLevelType w:val="multilevel"/>
    <w:tmpl w:val="226E4B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1E40BA4"/>
    <w:multiLevelType w:val="multilevel"/>
    <w:tmpl w:val="7B341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8F522C1"/>
    <w:multiLevelType w:val="multilevel"/>
    <w:tmpl w:val="F11C5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A196FA3"/>
    <w:multiLevelType w:val="multilevel"/>
    <w:tmpl w:val="1DB29B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FEB3B73"/>
    <w:multiLevelType w:val="multilevel"/>
    <w:tmpl w:val="F2985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26"/>
  </w:num>
  <w:num w:numId="3">
    <w:abstractNumId w:val="30"/>
  </w:num>
  <w:num w:numId="4">
    <w:abstractNumId w:val="7"/>
  </w:num>
  <w:num w:numId="5">
    <w:abstractNumId w:val="13"/>
  </w:num>
  <w:num w:numId="6">
    <w:abstractNumId w:val="28"/>
  </w:num>
  <w:num w:numId="7">
    <w:abstractNumId w:val="29"/>
  </w:num>
  <w:num w:numId="8">
    <w:abstractNumId w:val="23"/>
  </w:num>
  <w:num w:numId="9">
    <w:abstractNumId w:val="22"/>
  </w:num>
  <w:num w:numId="10">
    <w:abstractNumId w:val="18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1"/>
  </w:num>
  <w:num w:numId="16">
    <w:abstractNumId w:val="21"/>
  </w:num>
  <w:num w:numId="17">
    <w:abstractNumId w:val="14"/>
  </w:num>
  <w:num w:numId="18">
    <w:abstractNumId w:val="12"/>
  </w:num>
  <w:num w:numId="19">
    <w:abstractNumId w:val="16"/>
  </w:num>
  <w:num w:numId="20">
    <w:abstractNumId w:val="8"/>
  </w:num>
  <w:num w:numId="21">
    <w:abstractNumId w:val="27"/>
  </w:num>
  <w:num w:numId="22">
    <w:abstractNumId w:val="9"/>
  </w:num>
  <w:num w:numId="23">
    <w:abstractNumId w:val="3"/>
  </w:num>
  <w:num w:numId="24">
    <w:abstractNumId w:val="25"/>
  </w:num>
  <w:num w:numId="25">
    <w:abstractNumId w:val="24"/>
  </w:num>
  <w:num w:numId="26">
    <w:abstractNumId w:val="0"/>
  </w:num>
  <w:num w:numId="27">
    <w:abstractNumId w:val="31"/>
  </w:num>
  <w:num w:numId="28">
    <w:abstractNumId w:val="6"/>
  </w:num>
  <w:num w:numId="29">
    <w:abstractNumId w:val="2"/>
  </w:num>
  <w:num w:numId="30">
    <w:abstractNumId w:val="15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3B24"/>
    <w:rsid w:val="00481A60"/>
    <w:rsid w:val="00F13B24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FA6E"/>
  <w15:docId w15:val="{12B9B544-EB88-4BAC-90E2-C4D9B9B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2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1F"/>
  </w:style>
  <w:style w:type="paragraph" w:styleId="Stopka">
    <w:name w:val="footer"/>
    <w:basedOn w:val="Normalny"/>
    <w:link w:val="StopkaZnak"/>
    <w:uiPriority w:val="99"/>
    <w:unhideWhenUsed/>
    <w:rsid w:val="00F2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7025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Honorata</dc:creator>
  <dc:description/>
  <cp:lastModifiedBy>krzysztof siewiera</cp:lastModifiedBy>
  <cp:revision>2</cp:revision>
  <dcterms:created xsi:type="dcterms:W3CDTF">2022-10-26T08:55:00Z</dcterms:created>
  <dcterms:modified xsi:type="dcterms:W3CDTF">2022-10-26T08:55:00Z</dcterms:modified>
</cp:coreProperties>
</file>